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FC9B1" w14:textId="6B26AFB8" w:rsidR="00EF119E" w:rsidRDefault="00EE7A47" w:rsidP="00EF119E">
      <w:pPr>
        <w:jc w:val="center"/>
        <w:rPr>
          <w:rFonts w:ascii="Times New Roman" w:hAnsi="Times New Roman" w:cs="Times New Roman"/>
          <w:b/>
          <w:bCs/>
        </w:rPr>
      </w:pPr>
      <w:r w:rsidRPr="00EE7A47">
        <w:rPr>
          <w:rFonts w:ascii="Times New Roman" w:hAnsi="Times New Roman" w:cs="Times New Roman"/>
          <w:b/>
          <w:bCs/>
        </w:rPr>
        <w:t xml:space="preserve">Az oktatási infrastruktúra és a hallgatóknak nyújtott szolgáltatások véleményezése és az igények felmérése – a </w:t>
      </w:r>
      <w:r>
        <w:rPr>
          <w:rFonts w:ascii="Times New Roman" w:hAnsi="Times New Roman" w:cs="Times New Roman"/>
          <w:b/>
          <w:bCs/>
        </w:rPr>
        <w:t>külföldi</w:t>
      </w:r>
      <w:r w:rsidRPr="00EE7A47">
        <w:rPr>
          <w:rFonts w:ascii="Times New Roman" w:hAnsi="Times New Roman" w:cs="Times New Roman"/>
          <w:b/>
          <w:bCs/>
        </w:rPr>
        <w:t xml:space="preserve"> hallgatókra vonatkozó kérdőív értékelése</w:t>
      </w:r>
    </w:p>
    <w:p w14:paraId="3EE2FB1C" w14:textId="77777777" w:rsidR="00EE7A47" w:rsidRPr="000834E4" w:rsidRDefault="00EE7A47" w:rsidP="00EF119E">
      <w:pPr>
        <w:jc w:val="center"/>
        <w:rPr>
          <w:rFonts w:ascii="Times New Roman" w:hAnsi="Times New Roman" w:cs="Times New Roman"/>
          <w:highlight w:val="yellow"/>
        </w:rPr>
      </w:pPr>
    </w:p>
    <w:p w14:paraId="54386F75" w14:textId="154F11F9" w:rsidR="00EF119E" w:rsidRPr="000834E4" w:rsidRDefault="00001F8B" w:rsidP="00EF119E">
      <w:pPr>
        <w:rPr>
          <w:rFonts w:ascii="Times New Roman" w:hAnsi="Times New Roman" w:cs="Times New Roman"/>
          <w:b/>
          <w:bCs/>
        </w:rPr>
      </w:pPr>
      <w:r w:rsidRPr="000834E4">
        <w:rPr>
          <w:rFonts w:ascii="Times New Roman" w:hAnsi="Times New Roman" w:cs="Times New Roman"/>
          <w:b/>
          <w:bCs/>
        </w:rPr>
        <w:t>1. Általános jellegű kérdések</w:t>
      </w:r>
    </w:p>
    <w:p w14:paraId="71674785" w14:textId="54528456" w:rsidR="007A6F7B" w:rsidRPr="000834E4" w:rsidRDefault="007A6F7B" w:rsidP="00EE7A47">
      <w:pPr>
        <w:jc w:val="both"/>
        <w:rPr>
          <w:rFonts w:ascii="Times New Roman" w:hAnsi="Times New Roman" w:cs="Times New Roman"/>
        </w:rPr>
      </w:pPr>
      <w:r w:rsidRPr="000834E4">
        <w:rPr>
          <w:rFonts w:ascii="Times New Roman" w:hAnsi="Times New Roman" w:cs="Times New Roman"/>
        </w:rPr>
        <w:t>A hallgatók támogatói területekre vonatkoz</w:t>
      </w:r>
      <w:r w:rsidR="00501C68" w:rsidRPr="000834E4">
        <w:rPr>
          <w:rFonts w:ascii="Times New Roman" w:hAnsi="Times New Roman" w:cs="Times New Roman"/>
        </w:rPr>
        <w:t>ó értékelések begyűjtésére 06.24</w:t>
      </w:r>
      <w:r w:rsidRPr="000834E4">
        <w:rPr>
          <w:rFonts w:ascii="Times New Roman" w:hAnsi="Times New Roman" w:cs="Times New Roman"/>
        </w:rPr>
        <w:t xml:space="preserve">-08.01. </w:t>
      </w:r>
      <w:r w:rsidR="00501C68" w:rsidRPr="000834E4">
        <w:rPr>
          <w:rFonts w:ascii="Times New Roman" w:hAnsi="Times New Roman" w:cs="Times New Roman"/>
        </w:rPr>
        <w:t>között került sor. Összesen 83 db kitöltés érkezett be, ami 22</w:t>
      </w:r>
      <w:r w:rsidRPr="000834E4">
        <w:rPr>
          <w:rFonts w:ascii="Times New Roman" w:hAnsi="Times New Roman" w:cs="Times New Roman"/>
        </w:rPr>
        <w:t xml:space="preserve">%-os válaszadási hajlandóságot jelent. A válaszadókra vonatkozó adatokat az 1. táblázat összesíti. </w:t>
      </w:r>
      <w:r w:rsidR="00D8217F" w:rsidRPr="000834E4">
        <w:rPr>
          <w:rFonts w:ascii="Times New Roman" w:hAnsi="Times New Roman" w:cs="Times New Roman"/>
        </w:rPr>
        <w:t xml:space="preserve">Hallgatóink Ghána, Indonézia, Üzbegisztán, India, Irak, Ruanda, Eritrea, Jordánia, Palesztina, Szíria, Egyiptom, Jemen, Szlovákia, Azerbajdzsán, Mongólia, Bolívia, Kína, Kuba, Ecuador, Törökország, </w:t>
      </w:r>
      <w:proofErr w:type="gramStart"/>
      <w:r w:rsidR="00D8217F" w:rsidRPr="000834E4">
        <w:rPr>
          <w:rFonts w:ascii="Times New Roman" w:hAnsi="Times New Roman" w:cs="Times New Roman"/>
        </w:rPr>
        <w:t>Angola,</w:t>
      </w:r>
      <w:proofErr w:type="gramEnd"/>
      <w:r w:rsidR="00D8217F" w:rsidRPr="000834E4">
        <w:rPr>
          <w:rFonts w:ascii="Times New Roman" w:hAnsi="Times New Roman" w:cs="Times New Roman"/>
        </w:rPr>
        <w:t xml:space="preserve"> stb. országokat nevesítették, mint származási országokat. A válaszadók között találunk magyar nemzetiségű válaszadót is az angol nyelvű képzéseken.</w:t>
      </w:r>
    </w:p>
    <w:tbl>
      <w:tblPr>
        <w:tblStyle w:val="Rcsostblzat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668"/>
      </w:tblGrid>
      <w:tr w:rsidR="00501C68" w:rsidRPr="000834E4" w14:paraId="707475A1" w14:textId="77777777" w:rsidTr="00501C68">
        <w:trPr>
          <w:trHeight w:val="395"/>
          <w:jc w:val="center"/>
        </w:trPr>
        <w:tc>
          <w:tcPr>
            <w:tcW w:w="1985" w:type="dxa"/>
            <w:shd w:val="clear" w:color="auto" w:fill="auto"/>
          </w:tcPr>
          <w:p w14:paraId="0107B130" w14:textId="305CFA64" w:rsidR="00501C68" w:rsidRPr="000834E4" w:rsidRDefault="00501C68" w:rsidP="00EE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>Nem szerint n=82</w:t>
            </w:r>
          </w:p>
        </w:tc>
        <w:tc>
          <w:tcPr>
            <w:tcW w:w="6668" w:type="dxa"/>
            <w:shd w:val="clear" w:color="auto" w:fill="auto"/>
          </w:tcPr>
          <w:p w14:paraId="1F252E78" w14:textId="02550DA9" w:rsidR="00501C68" w:rsidRPr="000834E4" w:rsidRDefault="00501C68" w:rsidP="00EE7A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>Nő=30 fő, 36,59%; Férfi=52 fő; 63,41%</w:t>
            </w:r>
          </w:p>
        </w:tc>
      </w:tr>
      <w:tr w:rsidR="00EF119E" w:rsidRPr="000834E4" w14:paraId="33138169" w14:textId="77777777" w:rsidTr="007A6F7B">
        <w:trPr>
          <w:jc w:val="center"/>
        </w:trPr>
        <w:tc>
          <w:tcPr>
            <w:tcW w:w="1985" w:type="dxa"/>
          </w:tcPr>
          <w:p w14:paraId="57B6B318" w14:textId="03005A9B" w:rsidR="00EF119E" w:rsidRPr="000834E4" w:rsidRDefault="00EF119E" w:rsidP="00EE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>Kar szerint</w:t>
            </w:r>
            <w:r w:rsidR="00501C68"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 n=81</w:t>
            </w:r>
          </w:p>
        </w:tc>
        <w:tc>
          <w:tcPr>
            <w:tcW w:w="6668" w:type="dxa"/>
          </w:tcPr>
          <w:p w14:paraId="62958DEB" w14:textId="05A6FA8C" w:rsidR="00EF119E" w:rsidRPr="000834E4" w:rsidRDefault="00501C68" w:rsidP="00EE7A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GÉIK: 19 fő, 23,46 </w:t>
            </w:r>
            <w:r w:rsidR="00EF119E"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%; ÁJK: </w:t>
            </w: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F119E"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 fő </w:t>
            </w:r>
            <w:r w:rsidR="00EF119E" w:rsidRPr="000834E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>14,81</w:t>
            </w:r>
            <w:r w:rsidR="00EF119E"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BTK: </w:t>
            </w: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0834E4">
              <w:rPr>
                <w:rFonts w:ascii="Times New Roman" w:hAnsi="Times New Roman" w:cs="Times New Roman"/>
                <w:sz w:val="20"/>
                <w:szCs w:val="20"/>
              </w:rPr>
              <w:t>3  fő</w:t>
            </w:r>
            <w:proofErr w:type="gramEnd"/>
            <w:r w:rsidRPr="000834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3,70 </w:t>
            </w:r>
            <w:r w:rsidR="00EF119E"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</w:p>
          <w:p w14:paraId="1701973B" w14:textId="1D1FEA01" w:rsidR="00EF119E" w:rsidRPr="000834E4" w:rsidRDefault="00501C68" w:rsidP="00EE7A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GTK: 11 fő, 13,58 </w:t>
            </w:r>
            <w:r w:rsidR="00EF119E"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MFK=21 fő, 25,93%; MAK/AVK: 15 fő, 18,52% %; </w:t>
            </w:r>
            <w:r w:rsidR="00EF119E"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119E" w:rsidRPr="000834E4" w14:paraId="3B4CD49F" w14:textId="77777777" w:rsidTr="007A6F7B">
        <w:trPr>
          <w:jc w:val="center"/>
        </w:trPr>
        <w:tc>
          <w:tcPr>
            <w:tcW w:w="1985" w:type="dxa"/>
          </w:tcPr>
          <w:p w14:paraId="02D523AC" w14:textId="77777777" w:rsidR="007A6F7B" w:rsidRPr="000834E4" w:rsidRDefault="00EF119E" w:rsidP="00EE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>Képzési szint szerint</w:t>
            </w:r>
          </w:p>
          <w:p w14:paraId="7E1D4E87" w14:textId="0D488726" w:rsidR="00EF119E" w:rsidRPr="000834E4" w:rsidRDefault="00CB36B0" w:rsidP="00EE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 n=82</w:t>
            </w:r>
          </w:p>
        </w:tc>
        <w:tc>
          <w:tcPr>
            <w:tcW w:w="6668" w:type="dxa"/>
          </w:tcPr>
          <w:p w14:paraId="455A7BD1" w14:textId="6C49654D" w:rsidR="00EF119E" w:rsidRPr="000834E4" w:rsidRDefault="00CB36B0" w:rsidP="00EE7A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>mesterképzés: 21 fő, 25,93%, PhD/DLA=60 fő; 74,04%</w:t>
            </w:r>
          </w:p>
        </w:tc>
      </w:tr>
      <w:tr w:rsidR="00326454" w:rsidRPr="000834E4" w14:paraId="4483D2C9" w14:textId="77777777" w:rsidTr="007A6F7B">
        <w:trPr>
          <w:jc w:val="center"/>
        </w:trPr>
        <w:tc>
          <w:tcPr>
            <w:tcW w:w="1985" w:type="dxa"/>
          </w:tcPr>
          <w:p w14:paraId="36D834B0" w14:textId="6E12BFCF" w:rsidR="00326454" w:rsidRPr="000834E4" w:rsidRDefault="00CB36B0" w:rsidP="00EE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>Képzés típusa n=82</w:t>
            </w:r>
          </w:p>
        </w:tc>
        <w:tc>
          <w:tcPr>
            <w:tcW w:w="6668" w:type="dxa"/>
          </w:tcPr>
          <w:p w14:paraId="1F6A1A68" w14:textId="1EBDFCDB" w:rsidR="00326454" w:rsidRPr="000834E4" w:rsidRDefault="00CB36B0" w:rsidP="00EE7A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E4">
              <w:rPr>
                <w:rFonts w:ascii="Times New Roman" w:hAnsi="Times New Roman" w:cs="Times New Roman"/>
                <w:sz w:val="20"/>
                <w:szCs w:val="20"/>
              </w:rPr>
              <w:t>önköltséges=</w:t>
            </w:r>
            <w:r w:rsidR="00D8217F"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4 fő, 4,88%, AMIR/TIREX=2 fő; 2,44%, Stipendium Hungaricum ösztöndíj=73 fő; 89,02%; </w:t>
            </w:r>
            <w:proofErr w:type="spellStart"/>
            <w:r w:rsidR="00D8217F" w:rsidRPr="000834E4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="00D8217F"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217F" w:rsidRPr="000834E4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="00D8217F"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217F" w:rsidRPr="000834E4">
              <w:rPr>
                <w:rFonts w:ascii="Times New Roman" w:hAnsi="Times New Roman" w:cs="Times New Roman"/>
                <w:sz w:val="20"/>
                <w:szCs w:val="20"/>
              </w:rPr>
              <w:t>Risk</w:t>
            </w:r>
            <w:proofErr w:type="spellEnd"/>
            <w:r w:rsidR="00D8217F" w:rsidRPr="000834E4">
              <w:rPr>
                <w:rFonts w:ascii="Times New Roman" w:hAnsi="Times New Roman" w:cs="Times New Roman"/>
                <w:sz w:val="20"/>
                <w:szCs w:val="20"/>
              </w:rPr>
              <w:t xml:space="preserve"> program= 3 fő; 3,66%</w:t>
            </w:r>
          </w:p>
        </w:tc>
      </w:tr>
    </w:tbl>
    <w:p w14:paraId="36EE8782" w14:textId="7CABB067" w:rsidR="00326454" w:rsidRPr="000834E4" w:rsidRDefault="00326454" w:rsidP="00EE7A47">
      <w:pPr>
        <w:jc w:val="center"/>
        <w:rPr>
          <w:rFonts w:ascii="Times New Roman" w:hAnsi="Times New Roman" w:cs="Times New Roman"/>
        </w:rPr>
      </w:pPr>
      <w:r w:rsidRPr="000834E4">
        <w:rPr>
          <w:rFonts w:ascii="Times New Roman" w:hAnsi="Times New Roman" w:cs="Times New Roman"/>
        </w:rPr>
        <w:t>1. táblázat: válaszadók összetétele</w:t>
      </w:r>
    </w:p>
    <w:p w14:paraId="64FE3584" w14:textId="4765F291" w:rsidR="007A6F7B" w:rsidRPr="007E2A13" w:rsidRDefault="000834E4" w:rsidP="00EE7A47">
      <w:pPr>
        <w:jc w:val="both"/>
        <w:rPr>
          <w:rFonts w:ascii="Times New Roman" w:hAnsi="Times New Roman" w:cs="Times New Roman"/>
          <w:b/>
        </w:rPr>
      </w:pPr>
      <w:r w:rsidRPr="007E2A13">
        <w:rPr>
          <w:rFonts w:ascii="Times New Roman" w:hAnsi="Times New Roman" w:cs="Times New Roman"/>
          <w:b/>
        </w:rPr>
        <w:t>2. Jelentkezés és felvételi</w:t>
      </w:r>
    </w:p>
    <w:p w14:paraId="2D17912C" w14:textId="2156EFA8" w:rsidR="000834E4" w:rsidRPr="000834E4" w:rsidRDefault="007E2A13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legtöbb hallgató a Miskolci Egyetem képzési programjairól weboldalról szerzett tudomást, ezt követte korábbi ME hallgatótól való információ és a közösségi média.</w:t>
      </w:r>
    </w:p>
    <w:p w14:paraId="3351068C" w14:textId="2CB3AB30" w:rsidR="000834E4" w:rsidRPr="000834E4" w:rsidRDefault="000834E4" w:rsidP="00EE7A47">
      <w:pPr>
        <w:jc w:val="center"/>
        <w:rPr>
          <w:rFonts w:ascii="Times New Roman" w:hAnsi="Times New Roman" w:cs="Times New Roman"/>
        </w:rPr>
      </w:pPr>
      <w:r w:rsidRPr="000834E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3BB0843" wp14:editId="3D6C446F">
            <wp:extent cx="4572000" cy="27432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CE675A" w14:textId="36F0A83A" w:rsidR="000834E4" w:rsidRPr="00EE7A47" w:rsidRDefault="00EE7A47" w:rsidP="00EE7A47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ábra: Információforrások</w:t>
      </w:r>
    </w:p>
    <w:p w14:paraId="6674647D" w14:textId="47ACC487" w:rsidR="00187891" w:rsidRDefault="00187891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egyetem esetben a fő információforrásként a hallgatók több mint a felénél a közösségi média (31,71%) és korábbi ME hallgatók (20,73%) voltak. Ezt követték a barátok/osztálytársak </w:t>
      </w:r>
      <w:r>
        <w:rPr>
          <w:rFonts w:ascii="Times New Roman" w:hAnsi="Times New Roman" w:cs="Times New Roman"/>
        </w:rPr>
        <w:lastRenderedPageBreak/>
        <w:t xml:space="preserve">(14,63%) és a tanulmányi portálok (10,98%). A többi információforrás aránya az 5%-ot sem éri el. </w:t>
      </w:r>
    </w:p>
    <w:p w14:paraId="49FC5791" w14:textId="21905E6C" w:rsidR="005937F4" w:rsidRDefault="005937F4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következő ábra (top 5) azt mutatja meg, hogy a legtöbb diák miért választotta az intézményeket. A válaszadók több szempontot bejelölhettek.  A legtöbben az oktatást, EU-s diplomát, az elhelyezkedést, megélhetési költségeket és a biztonságos, zöld, különálló campust jelölték meg.</w:t>
      </w:r>
    </w:p>
    <w:p w14:paraId="70D9CD0C" w14:textId="485CA26F" w:rsidR="007E2A13" w:rsidRDefault="005937F4" w:rsidP="00EE7A47">
      <w:pPr>
        <w:jc w:val="center"/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inline distT="0" distB="0" distL="0" distR="0" wp14:anchorId="24D058CA" wp14:editId="1C354EAB">
            <wp:extent cx="4572000" cy="27432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4C7A74" w14:textId="1C28438E" w:rsidR="007E2A13" w:rsidRPr="00EE7A47" w:rsidRDefault="00EE7A47" w:rsidP="00EE7A47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ábra: Intézményválasztási top5</w:t>
      </w:r>
    </w:p>
    <w:p w14:paraId="1DB2AFD6" w14:textId="647F607D" w:rsidR="005937F4" w:rsidRDefault="00A7528F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külföldi hallgatóknak az információkhoz való hozzáférést egy 5-ös skálán kellett értékelniük (1=könnyű; 5=nehéz). Az információhoz való hozzáférés nehézségi szintje 51 és 55% közti értékeket vesznek fel. </w:t>
      </w:r>
    </w:p>
    <w:p w14:paraId="203BB9D7" w14:textId="1582457E" w:rsidR="00A7528F" w:rsidRDefault="00A7528F" w:rsidP="00EE7A47">
      <w:pPr>
        <w:jc w:val="both"/>
        <w:rPr>
          <w:rFonts w:ascii="Times New Roman" w:hAnsi="Times New Roman" w:cs="Times New Roman"/>
        </w:rPr>
      </w:pPr>
    </w:p>
    <w:tbl>
      <w:tblPr>
        <w:tblW w:w="8048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960"/>
      </w:tblGrid>
      <w:tr w:rsidR="00A7528F" w:rsidRPr="00EE7A47" w14:paraId="2D237D85" w14:textId="77777777" w:rsidTr="00A7528F">
        <w:trPr>
          <w:trHeight w:val="288"/>
          <w:jc w:val="center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395B0D97" w14:textId="77777777" w:rsidR="00A7528F" w:rsidRPr="00EE7A47" w:rsidRDefault="00A7528F" w:rsidP="00EE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EE7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 képzési programokkal kapcsolatos információk az ME honlapján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2525AE" w14:textId="77777777" w:rsidR="00A7528F" w:rsidRPr="00EE7A47" w:rsidRDefault="00A7528F" w:rsidP="00EE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EE7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2,78</w:t>
            </w:r>
          </w:p>
        </w:tc>
      </w:tr>
      <w:tr w:rsidR="00A7528F" w:rsidRPr="00EE7A47" w14:paraId="518938E8" w14:textId="77777777" w:rsidTr="00A7528F">
        <w:trPr>
          <w:trHeight w:val="288"/>
          <w:jc w:val="center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45933427" w14:textId="77777777" w:rsidR="00A7528F" w:rsidRPr="00EE7A47" w:rsidRDefault="00A7528F" w:rsidP="00EE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EE7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 felvételi eljárással kapcsolatos információk az UM honlapján érhetők el.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49808" w14:textId="77777777" w:rsidR="00A7528F" w:rsidRPr="00EE7A47" w:rsidRDefault="00A7528F" w:rsidP="00EE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EE7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2,60</w:t>
            </w:r>
          </w:p>
        </w:tc>
      </w:tr>
      <w:tr w:rsidR="00A7528F" w:rsidRPr="00EE7A47" w14:paraId="3FE44B4B" w14:textId="77777777" w:rsidTr="00A7528F">
        <w:trPr>
          <w:trHeight w:val="288"/>
          <w:jc w:val="center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1858F97F" w14:textId="77777777" w:rsidR="00A7528F" w:rsidRPr="00EE7A47" w:rsidRDefault="00A7528F" w:rsidP="00EE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EE7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 hallgatói és tudományos életről az ME honlapján tájékozódhat.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82F1E" w14:textId="77777777" w:rsidR="00A7528F" w:rsidRPr="00EE7A47" w:rsidRDefault="00A7528F" w:rsidP="00EE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EE7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2,68</w:t>
            </w:r>
          </w:p>
        </w:tc>
      </w:tr>
      <w:tr w:rsidR="00A7528F" w:rsidRPr="00EE7A47" w14:paraId="1E82567F" w14:textId="77777777" w:rsidTr="00A7528F">
        <w:trPr>
          <w:trHeight w:val="288"/>
          <w:jc w:val="center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34295B55" w14:textId="77777777" w:rsidR="00A7528F" w:rsidRPr="00EE7A47" w:rsidRDefault="00A7528F" w:rsidP="00EE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EE7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Az ME </w:t>
            </w:r>
            <w:proofErr w:type="spellStart"/>
            <w:r w:rsidRPr="00EE7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DreamApply</w:t>
            </w:r>
            <w:proofErr w:type="spellEnd"/>
            <w:r w:rsidRPr="00EE7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alkalmazás felületén elérhető információk.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A1929D" w14:textId="77777777" w:rsidR="00A7528F" w:rsidRPr="00EE7A47" w:rsidRDefault="00A7528F" w:rsidP="00EE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EE7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2,56</w:t>
            </w:r>
          </w:p>
        </w:tc>
      </w:tr>
    </w:tbl>
    <w:p w14:paraId="41B0B8FB" w14:textId="37BDC881" w:rsidR="00A7528F" w:rsidRPr="00EE7A47" w:rsidRDefault="00EE7A47" w:rsidP="00EE7A47">
      <w:pPr>
        <w:pStyle w:val="Listaszerbekezds"/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táblázat: </w:t>
      </w:r>
      <w:r w:rsidR="00A7528F" w:rsidRPr="00EE7A47">
        <w:rPr>
          <w:rFonts w:ascii="Times New Roman" w:hAnsi="Times New Roman" w:cs="Times New Roman"/>
        </w:rPr>
        <w:t>Információhoz való hozzáférés nehézsége</w:t>
      </w:r>
    </w:p>
    <w:p w14:paraId="7F3483CA" w14:textId="7C9B0850" w:rsidR="00F14CD1" w:rsidRDefault="00F14CD1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hallgatók az 5-ös skálán (1=könnyű, 5=nehéz) a felvételi eljárást 50,86%-ban találták nehéznek (átlag=2,54).</w:t>
      </w:r>
    </w:p>
    <w:p w14:paraId="3DE089C5" w14:textId="223F2EC7" w:rsidR="00F14CD1" w:rsidRDefault="007E29F8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felvételi eljárásnál kérdés, probléma esetén a legtöbben (61,45%) az egyetem adminisztrátorainak írtak levelet, ezt követte az egyetem honlapja (33,73%), majd a karral való kapcsolatfelvétel (27, 71%). </w:t>
      </w:r>
    </w:p>
    <w:p w14:paraId="0641184F" w14:textId="3D0D8D1D" w:rsidR="007E29F8" w:rsidRDefault="007E29F8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felvételi eljárás során a karral való kommunikációt a válaszadók 57,00%-ban találták könnyűnek (átlag=2,15). A felvételi eljárást transzparenciáját és érthetőségét pedig 58,70%-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 értékelték (átlag=2,065). </w:t>
      </w:r>
      <w:r w:rsidR="00AF309D">
        <w:rPr>
          <w:rFonts w:ascii="Times New Roman" w:hAnsi="Times New Roman" w:cs="Times New Roman"/>
        </w:rPr>
        <w:t xml:space="preserve">Mind a kettő tényező 5-ös skálán került kiértékelésre. (1=könnyű, érthető, 5=nehezen érthető). </w:t>
      </w:r>
    </w:p>
    <w:p w14:paraId="4BEB76B0" w14:textId="1692E7F0" w:rsidR="00AF309D" w:rsidRDefault="00AF309D" w:rsidP="00EE7A47">
      <w:pPr>
        <w:jc w:val="both"/>
        <w:rPr>
          <w:rFonts w:ascii="Times New Roman" w:hAnsi="Times New Roman" w:cs="Times New Roman"/>
          <w:b/>
        </w:rPr>
      </w:pPr>
      <w:r w:rsidRPr="00AF309D">
        <w:rPr>
          <w:rFonts w:ascii="Times New Roman" w:hAnsi="Times New Roman" w:cs="Times New Roman"/>
          <w:b/>
        </w:rPr>
        <w:lastRenderedPageBreak/>
        <w:t>3. Beiratkozás, regisztráció</w:t>
      </w:r>
    </w:p>
    <w:p w14:paraId="1CD8A2DA" w14:textId="1A872952" w:rsidR="00800006" w:rsidRDefault="00800006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legtöbb diák a felvételi vizsgát követő 1-2 hétben (46,05%) megkapta az értesítést, kicsivel kevesebb mint harmaduknak több mint két hetet kellett várni (31,58%) és 22,37%-</w:t>
      </w:r>
      <w:proofErr w:type="spellStart"/>
      <w:r>
        <w:rPr>
          <w:rFonts w:ascii="Times New Roman" w:hAnsi="Times New Roman" w:cs="Times New Roman"/>
        </w:rPr>
        <w:t>uk</w:t>
      </w:r>
      <w:proofErr w:type="spellEnd"/>
      <w:r>
        <w:rPr>
          <w:rFonts w:ascii="Times New Roman" w:hAnsi="Times New Roman" w:cs="Times New Roman"/>
        </w:rPr>
        <w:t xml:space="preserve"> jelölt meg 1 hétnél rövidebb intervallumot erre a kérdésre. </w:t>
      </w:r>
    </w:p>
    <w:p w14:paraId="4E48E5F0" w14:textId="097DB536" w:rsidR="007232C6" w:rsidRPr="00800006" w:rsidRDefault="007232C6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beiratkozással kapcsolatos információkkal való elégedettségi szint 79%-74% közötti értékeket vesz fel mindenhol, ami jónak tekinthető.</w:t>
      </w:r>
    </w:p>
    <w:p w14:paraId="650DBB95" w14:textId="6AD4E5AA" w:rsidR="007E29F8" w:rsidRDefault="00800006" w:rsidP="00EE7A47">
      <w:pPr>
        <w:jc w:val="both"/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inline distT="0" distB="0" distL="0" distR="0" wp14:anchorId="047B9C6E" wp14:editId="5D7F2AAB">
            <wp:extent cx="6042660" cy="2743200"/>
            <wp:effectExtent l="0" t="0" r="1524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94846C" w14:textId="4990E15D" w:rsidR="00F14CD1" w:rsidRPr="00EE7A47" w:rsidRDefault="00EE7A47" w:rsidP="00EE7A47">
      <w:pPr>
        <w:pStyle w:val="Listaszerbekezds"/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ábra: </w:t>
      </w:r>
      <w:r w:rsidR="007232C6" w:rsidRPr="00EE7A47">
        <w:rPr>
          <w:rFonts w:ascii="Times New Roman" w:hAnsi="Times New Roman" w:cs="Times New Roman"/>
        </w:rPr>
        <w:t>Beiratkozással kapcsolatos információkkal való elégedettség</w:t>
      </w:r>
    </w:p>
    <w:p w14:paraId="3630CF2D" w14:textId="77777777" w:rsidR="00EE7A47" w:rsidRDefault="00EE7A47" w:rsidP="00EE7A47">
      <w:pPr>
        <w:jc w:val="both"/>
        <w:rPr>
          <w:rFonts w:ascii="Times New Roman" w:hAnsi="Times New Roman" w:cs="Times New Roman"/>
        </w:rPr>
      </w:pPr>
    </w:p>
    <w:p w14:paraId="5BEFAE8A" w14:textId="0147AFD2" w:rsidR="007232C6" w:rsidRDefault="00EE7A47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232C6">
        <w:rPr>
          <w:rFonts w:ascii="Times New Roman" w:hAnsi="Times New Roman" w:cs="Times New Roman"/>
        </w:rPr>
        <w:t xml:space="preserve"> mentorokkal való elégedettségi szint mindenhol 75% vagy afeletti értéket vett fel. </w:t>
      </w:r>
    </w:p>
    <w:p w14:paraId="613BF3DC" w14:textId="4AA29F30" w:rsidR="007232C6" w:rsidRDefault="007232C6" w:rsidP="00EE7A47">
      <w:pPr>
        <w:jc w:val="center"/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inline distT="0" distB="0" distL="0" distR="0" wp14:anchorId="29D6971D" wp14:editId="648BB860">
            <wp:extent cx="4282440" cy="1905000"/>
            <wp:effectExtent l="0" t="0" r="3810" b="0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BC1E2CE" w14:textId="4710A4B6" w:rsidR="007232C6" w:rsidRPr="00EE7A47" w:rsidRDefault="00EE7A47" w:rsidP="00EE7A47">
      <w:pPr>
        <w:pStyle w:val="Listaszerbekezds"/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ábra: </w:t>
      </w:r>
      <w:r w:rsidR="007232C6" w:rsidRPr="00EE7A47">
        <w:rPr>
          <w:rFonts w:ascii="Times New Roman" w:hAnsi="Times New Roman" w:cs="Times New Roman"/>
        </w:rPr>
        <w:t>Mentorokkal való elégedettség</w:t>
      </w:r>
    </w:p>
    <w:p w14:paraId="6C3B7257" w14:textId="232F80C9" w:rsidR="007232C6" w:rsidRDefault="007232C6" w:rsidP="00EE7A47">
      <w:pPr>
        <w:jc w:val="both"/>
        <w:rPr>
          <w:rFonts w:ascii="Times New Roman" w:hAnsi="Times New Roman" w:cs="Times New Roman"/>
        </w:rPr>
      </w:pPr>
    </w:p>
    <w:p w14:paraId="2CACACCB" w14:textId="5A5AA298" w:rsidR="00C04426" w:rsidRDefault="00C04426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következő ábra azt mutatja meg, hogy a külföldi hallgatók a budapesti reptérről milyen módon jutottak el Miskolcra. A hallgatók zöme (70,37%) a vonatot részesítette előnyben. </w:t>
      </w:r>
    </w:p>
    <w:p w14:paraId="09A384D0" w14:textId="492D7D58" w:rsidR="00C04426" w:rsidRDefault="00C04426" w:rsidP="00EE7A47">
      <w:pPr>
        <w:jc w:val="center"/>
        <w:rPr>
          <w:rFonts w:ascii="Times New Roman" w:hAnsi="Times New Roman" w:cs="Times New Roman"/>
        </w:rPr>
      </w:pPr>
      <w:r>
        <w:rPr>
          <w:noProof/>
          <w:lang w:eastAsia="hu-HU"/>
        </w:rPr>
        <w:lastRenderedPageBreak/>
        <w:drawing>
          <wp:inline distT="0" distB="0" distL="0" distR="0" wp14:anchorId="12CD5B32" wp14:editId="5176E175">
            <wp:extent cx="4724400" cy="2263140"/>
            <wp:effectExtent l="0" t="0" r="0" b="3810"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2E6D7C" w14:textId="209AFF2F" w:rsidR="00C04426" w:rsidRPr="00EE7A47" w:rsidRDefault="00EE7A47" w:rsidP="00EE7A47">
      <w:pPr>
        <w:pStyle w:val="Listaszerbekezds"/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ábra: </w:t>
      </w:r>
      <w:r w:rsidR="00C04426" w:rsidRPr="00EE7A47">
        <w:rPr>
          <w:rFonts w:ascii="Times New Roman" w:hAnsi="Times New Roman" w:cs="Times New Roman"/>
        </w:rPr>
        <w:t>Közlekedés a budapesti reptérről Miskolcra</w:t>
      </w:r>
    </w:p>
    <w:p w14:paraId="43F8DA72" w14:textId="7325365A" w:rsidR="003A6C71" w:rsidRDefault="003A6C71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beiratkozás folyamatával kapcsolatos tényezőket a következő ábra (. ábra) szemlélteti. Láthatjuk, hogy a külföldi hallgatók elégedettségi szintje 77% és 84% közötti értéket vesz fel, amely minden tényező esetében jónak mondható. </w:t>
      </w:r>
    </w:p>
    <w:p w14:paraId="004BC877" w14:textId="36FE4B10" w:rsidR="00C04426" w:rsidRDefault="00C04426" w:rsidP="00EE7A47">
      <w:pPr>
        <w:jc w:val="center"/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inline distT="0" distB="0" distL="0" distR="0" wp14:anchorId="54926720" wp14:editId="58B428EF">
            <wp:extent cx="4572000" cy="2743200"/>
            <wp:effectExtent l="0" t="0" r="0" b="0"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7F93A86" w14:textId="527383C0" w:rsidR="00C04426" w:rsidRPr="00EE7A47" w:rsidRDefault="00EE7A47" w:rsidP="00EE7A47">
      <w:pPr>
        <w:pStyle w:val="Listaszerbekezds"/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ábra: </w:t>
      </w:r>
      <w:r w:rsidR="00853F77" w:rsidRPr="00EE7A47">
        <w:rPr>
          <w:rFonts w:ascii="Times New Roman" w:hAnsi="Times New Roman" w:cs="Times New Roman"/>
        </w:rPr>
        <w:t>Tanulmányok megkezdése</w:t>
      </w:r>
    </w:p>
    <w:p w14:paraId="20FEF1E3" w14:textId="477173EB" w:rsidR="001213AA" w:rsidRDefault="001213AA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beiratkozással, tanulmányok megkezdésével kapcsolatos folyamatok érétkelé</w:t>
      </w:r>
      <w:r w:rsidR="001B1D17">
        <w:rPr>
          <w:rFonts w:ascii="Times New Roman" w:hAnsi="Times New Roman" w:cs="Times New Roman"/>
        </w:rPr>
        <w:t xml:space="preserve">sét az alábbi ábra szemlélteti. Amint a lenti adatokból kitűnik, a külföldi tanulók a folyamatok mindegyikével meg vannak elégedve, az elégedettség szintje mindenhol 81% feletti. </w:t>
      </w:r>
    </w:p>
    <w:p w14:paraId="2CC781DA" w14:textId="3FBF1AA4" w:rsidR="00853F77" w:rsidRPr="000834E4" w:rsidRDefault="001213AA" w:rsidP="00EE7A47">
      <w:pPr>
        <w:jc w:val="center"/>
        <w:rPr>
          <w:rFonts w:ascii="Times New Roman" w:hAnsi="Times New Roman" w:cs="Times New Roman"/>
        </w:rPr>
      </w:pPr>
      <w:r>
        <w:rPr>
          <w:noProof/>
          <w:lang w:eastAsia="hu-HU"/>
        </w:rPr>
        <w:lastRenderedPageBreak/>
        <w:drawing>
          <wp:inline distT="0" distB="0" distL="0" distR="0" wp14:anchorId="216DCBA3" wp14:editId="6192F2F2">
            <wp:extent cx="4572000" cy="2743200"/>
            <wp:effectExtent l="0" t="0" r="0" b="0"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E0E0419" w14:textId="6CC5E8A6" w:rsidR="001B1D17" w:rsidRPr="008B439D" w:rsidRDefault="008B439D" w:rsidP="008B439D">
      <w:pPr>
        <w:pStyle w:val="Listaszerbekezds"/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ábra: </w:t>
      </w:r>
      <w:r w:rsidRPr="008B439D">
        <w:rPr>
          <w:rFonts w:ascii="Times New Roman" w:hAnsi="Times New Roman" w:cs="Times New Roman"/>
        </w:rPr>
        <w:t>Adminisztrációs folyamatok</w:t>
      </w:r>
    </w:p>
    <w:p w14:paraId="17CE7CEF" w14:textId="23B3AC44" w:rsidR="001B1D17" w:rsidRDefault="001B1D17" w:rsidP="00EE7A47">
      <w:pPr>
        <w:jc w:val="both"/>
        <w:rPr>
          <w:rFonts w:ascii="Times New Roman" w:hAnsi="Times New Roman" w:cs="Times New Roman"/>
          <w:bCs/>
        </w:rPr>
      </w:pPr>
      <w:r w:rsidRPr="001B1D17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>megkérdezettek</w:t>
      </w:r>
      <w:r w:rsidR="00686558">
        <w:rPr>
          <w:rFonts w:ascii="Times New Roman" w:hAnsi="Times New Roman" w:cs="Times New Roman"/>
          <w:bCs/>
        </w:rPr>
        <w:t xml:space="preserve"> (n=80)</w:t>
      </w:r>
      <w:r>
        <w:rPr>
          <w:rFonts w:ascii="Times New Roman" w:hAnsi="Times New Roman" w:cs="Times New Roman"/>
          <w:bCs/>
        </w:rPr>
        <w:t xml:space="preserve"> </w:t>
      </w:r>
      <w:r w:rsidR="00686558">
        <w:rPr>
          <w:rFonts w:ascii="Times New Roman" w:hAnsi="Times New Roman" w:cs="Times New Roman"/>
          <w:bCs/>
        </w:rPr>
        <w:t xml:space="preserve">több mint a fele (60,00%) kollégiumokban lakik, túlnyomó többségük (82,98%) az </w:t>
      </w:r>
      <w:proofErr w:type="spellStart"/>
      <w:r w:rsidR="00686558">
        <w:rPr>
          <w:rFonts w:ascii="Times New Roman" w:hAnsi="Times New Roman" w:cs="Times New Roman"/>
          <w:bCs/>
        </w:rPr>
        <w:t>Uni</w:t>
      </w:r>
      <w:proofErr w:type="spellEnd"/>
      <w:r w:rsidR="00686558">
        <w:rPr>
          <w:rFonts w:ascii="Times New Roman" w:hAnsi="Times New Roman" w:cs="Times New Roman"/>
          <w:bCs/>
        </w:rPr>
        <w:t xml:space="preserve">-Hotelben. </w:t>
      </w:r>
    </w:p>
    <w:p w14:paraId="084D8502" w14:textId="24AC73F5" w:rsidR="001B1D17" w:rsidRDefault="00686558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kollégiumokkal való elégedettség alacsonyabb szintet ért el, mindössze 66,94%-ot (átlag 3,34). </w:t>
      </w:r>
    </w:p>
    <w:p w14:paraId="7C33DB45" w14:textId="7F7B08A9" w:rsidR="001B1D17" w:rsidRDefault="00686558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kvalitatív adatok itt felhívják a figyelmet arra, hogy a PhD hallgatókat egy szobában kellene elhelyezni, mivel legtöbbjük családdal rendelkezik. Voltak</w:t>
      </w:r>
      <w:r w:rsidR="008B439D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akik a vízzel, internettel és zajjal kapcsolatos problémákra próbálták felhívni a figyelmet. Emellett az elektromos berendezések gyakori meghibásodását megemlítették. </w:t>
      </w:r>
    </w:p>
    <w:p w14:paraId="60A3F92A" w14:textId="64DF484D" w:rsidR="001B1D17" w:rsidRPr="00686558" w:rsidRDefault="00686558" w:rsidP="00EE7A47">
      <w:pPr>
        <w:jc w:val="both"/>
        <w:rPr>
          <w:rFonts w:ascii="Times New Roman" w:hAnsi="Times New Roman" w:cs="Times New Roman"/>
          <w:b/>
          <w:bCs/>
        </w:rPr>
      </w:pPr>
      <w:r w:rsidRPr="00686558">
        <w:rPr>
          <w:rFonts w:ascii="Times New Roman" w:hAnsi="Times New Roman" w:cs="Times New Roman"/>
          <w:b/>
          <w:bCs/>
        </w:rPr>
        <w:t>5. Események</w:t>
      </w:r>
    </w:p>
    <w:p w14:paraId="237A2AFE" w14:textId="1B818502" w:rsidR="00686558" w:rsidRDefault="00686558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Az eseményekről a hallgatók legtöbbször a közösségi médiából tájékozódnak (67,47%), ezt követik a hallgatói email-ek (50,60%)</w:t>
      </w:r>
      <w:r w:rsidR="00E17E88">
        <w:rPr>
          <w:rFonts w:ascii="Times New Roman" w:hAnsi="Times New Roman" w:cs="Times New Roman"/>
          <w:bCs/>
        </w:rPr>
        <w:t xml:space="preserve">, illetve a Neptun üzenetek (37,30%).  A többi változó 30% alatti eredményt ért el az eseményekről való tájékozódás tekintetében. </w:t>
      </w:r>
    </w:p>
    <w:p w14:paraId="52D85FE3" w14:textId="43A033DA" w:rsidR="00E17E88" w:rsidRDefault="00E17E88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Facebook Élő Információs (Q&amp;A) eseményén a válaszadók kicsivel kevesebb mint fele vett részt (46,25%). Az eseménnyel szinte minden tekintetben meg voltak elégedve a hallgatók, az elégedettségi szintek is 80% felettiek voltak, egyedül az előzetes információval való elégedettségi szint</w:t>
      </w:r>
      <w:r w:rsidR="006B0589">
        <w:rPr>
          <w:rFonts w:ascii="Times New Roman" w:hAnsi="Times New Roman" w:cs="Times New Roman"/>
          <w:bCs/>
        </w:rPr>
        <w:t xml:space="preserve"> volt alacsonyabb (70,00%). </w:t>
      </w:r>
    </w:p>
    <w:p w14:paraId="73F2012B" w14:textId="77AC7B50" w:rsidR="00C96519" w:rsidRDefault="00C96519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Szintén alacsonyabb a részvétel a Lillafüredi út (38,80%)</w:t>
      </w:r>
      <w:r w:rsidR="0033305C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a zempléni út (</w:t>
      </w:r>
      <w:r w:rsidR="0033305C">
        <w:rPr>
          <w:rFonts w:ascii="Times New Roman" w:hAnsi="Times New Roman" w:cs="Times New Roman"/>
          <w:bCs/>
        </w:rPr>
        <w:t xml:space="preserve">31,30%) és a </w:t>
      </w:r>
      <w:proofErr w:type="spellStart"/>
      <w:r w:rsidR="0033305C">
        <w:rPr>
          <w:rFonts w:ascii="Times New Roman" w:hAnsi="Times New Roman" w:cs="Times New Roman"/>
          <w:bCs/>
        </w:rPr>
        <w:t>Halloween</w:t>
      </w:r>
      <w:proofErr w:type="spellEnd"/>
      <w:r w:rsidR="0033305C">
        <w:rPr>
          <w:rFonts w:ascii="Times New Roman" w:hAnsi="Times New Roman" w:cs="Times New Roman"/>
          <w:bCs/>
        </w:rPr>
        <w:t xml:space="preserve"> (32,5%), a </w:t>
      </w:r>
      <w:proofErr w:type="spellStart"/>
      <w:r w:rsidR="0033305C">
        <w:rPr>
          <w:rFonts w:ascii="Times New Roman" w:hAnsi="Times New Roman" w:cs="Times New Roman"/>
          <w:bCs/>
        </w:rPr>
        <w:t>Quiz</w:t>
      </w:r>
      <w:proofErr w:type="spellEnd"/>
      <w:r w:rsidR="0033305C">
        <w:rPr>
          <w:rFonts w:ascii="Times New Roman" w:hAnsi="Times New Roman" w:cs="Times New Roman"/>
          <w:bCs/>
        </w:rPr>
        <w:t xml:space="preserve"> </w:t>
      </w:r>
      <w:proofErr w:type="spellStart"/>
      <w:r w:rsidR="0033305C">
        <w:rPr>
          <w:rFonts w:ascii="Times New Roman" w:hAnsi="Times New Roman" w:cs="Times New Roman"/>
          <w:bCs/>
        </w:rPr>
        <w:t>Night</w:t>
      </w:r>
      <w:proofErr w:type="spellEnd"/>
      <w:r w:rsidR="0033305C">
        <w:rPr>
          <w:rFonts w:ascii="Times New Roman" w:hAnsi="Times New Roman" w:cs="Times New Roman"/>
          <w:bCs/>
        </w:rPr>
        <w:t xml:space="preserve"> (22,8%) és a Santa </w:t>
      </w:r>
      <w:proofErr w:type="spellStart"/>
      <w:r w:rsidR="0033305C">
        <w:rPr>
          <w:rFonts w:ascii="Times New Roman" w:hAnsi="Times New Roman" w:cs="Times New Roman"/>
          <w:bCs/>
        </w:rPr>
        <w:t>Party</w:t>
      </w:r>
      <w:proofErr w:type="spellEnd"/>
      <w:r w:rsidR="0033305C">
        <w:rPr>
          <w:rFonts w:ascii="Times New Roman" w:hAnsi="Times New Roman" w:cs="Times New Roman"/>
          <w:bCs/>
        </w:rPr>
        <w:t xml:space="preserve"> (25,9</w:t>
      </w:r>
      <w:proofErr w:type="gramStart"/>
      <w:r w:rsidR="0033305C">
        <w:rPr>
          <w:rFonts w:ascii="Times New Roman" w:hAnsi="Times New Roman" w:cs="Times New Roman"/>
          <w:bCs/>
        </w:rPr>
        <w:t xml:space="preserve">%) </w:t>
      </w:r>
      <w:r>
        <w:rPr>
          <w:rFonts w:ascii="Times New Roman" w:hAnsi="Times New Roman" w:cs="Times New Roman"/>
          <w:bCs/>
        </w:rPr>
        <w:t xml:space="preserve"> </w:t>
      </w:r>
      <w:r w:rsidR="0033305C">
        <w:rPr>
          <w:rFonts w:ascii="Times New Roman" w:hAnsi="Times New Roman" w:cs="Times New Roman"/>
          <w:bCs/>
        </w:rPr>
        <w:t>esetében</w:t>
      </w:r>
      <w:proofErr w:type="gramEnd"/>
      <w:r w:rsidR="0033305C">
        <w:rPr>
          <w:rFonts w:ascii="Times New Roman" w:hAnsi="Times New Roman" w:cs="Times New Roman"/>
          <w:bCs/>
        </w:rPr>
        <w:t xml:space="preserve">,  </w:t>
      </w:r>
      <w:r>
        <w:rPr>
          <w:rFonts w:ascii="Times New Roman" w:hAnsi="Times New Roman" w:cs="Times New Roman"/>
          <w:bCs/>
        </w:rPr>
        <w:t>de az esemény</w:t>
      </w:r>
      <w:r w:rsidR="0033305C">
        <w:rPr>
          <w:rFonts w:ascii="Times New Roman" w:hAnsi="Times New Roman" w:cs="Times New Roman"/>
          <w:bCs/>
        </w:rPr>
        <w:t>ek</w:t>
      </w:r>
      <w:r>
        <w:rPr>
          <w:rFonts w:ascii="Times New Roman" w:hAnsi="Times New Roman" w:cs="Times New Roman"/>
          <w:bCs/>
        </w:rPr>
        <w:t xml:space="preserve"> minden </w:t>
      </w:r>
      <w:r w:rsidR="0033305C">
        <w:rPr>
          <w:rFonts w:ascii="Times New Roman" w:hAnsi="Times New Roman" w:cs="Times New Roman"/>
          <w:bCs/>
        </w:rPr>
        <w:t xml:space="preserve">tényező tekintetében magas elégedettségi szintet </w:t>
      </w:r>
      <w:r>
        <w:rPr>
          <w:rFonts w:ascii="Times New Roman" w:hAnsi="Times New Roman" w:cs="Times New Roman"/>
          <w:bCs/>
        </w:rPr>
        <w:t xml:space="preserve"> (80% feletti szint)</w:t>
      </w:r>
      <w:r w:rsidR="0033305C">
        <w:rPr>
          <w:rFonts w:ascii="Times New Roman" w:hAnsi="Times New Roman" w:cs="Times New Roman"/>
          <w:bCs/>
        </w:rPr>
        <w:t xml:space="preserve"> mutatnak. </w:t>
      </w:r>
    </w:p>
    <w:p w14:paraId="4FE4A20F" w14:textId="381BABFF" w:rsidR="006B0589" w:rsidRDefault="006B0589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hallgatók mindössze kicsivel </w:t>
      </w:r>
      <w:r w:rsidR="005841A0">
        <w:rPr>
          <w:rFonts w:ascii="Times New Roman" w:hAnsi="Times New Roman" w:cs="Times New Roman"/>
          <w:bCs/>
        </w:rPr>
        <w:t>több,</w:t>
      </w:r>
      <w:r>
        <w:rPr>
          <w:rFonts w:ascii="Times New Roman" w:hAnsi="Times New Roman" w:cs="Times New Roman"/>
          <w:bCs/>
        </w:rPr>
        <w:t xml:space="preserve"> mint harmada (37,04%) vett részt a </w:t>
      </w:r>
      <w:proofErr w:type="spellStart"/>
      <w:r>
        <w:rPr>
          <w:rFonts w:ascii="Times New Roman" w:hAnsi="Times New Roman" w:cs="Times New Roman"/>
          <w:bCs/>
        </w:rPr>
        <w:t>Gólyatáboron</w:t>
      </w:r>
      <w:proofErr w:type="spellEnd"/>
      <w:r>
        <w:rPr>
          <w:rFonts w:ascii="Times New Roman" w:hAnsi="Times New Roman" w:cs="Times New Roman"/>
          <w:bCs/>
        </w:rPr>
        <w:t xml:space="preserve">, ami elég kicsi arány. Az eseménnyel való elégedettségi minden tekintetben 4,30 feletti átlagok születtek. </w:t>
      </w:r>
    </w:p>
    <w:p w14:paraId="41D1357C" w14:textId="48D744E1" w:rsidR="006B0589" w:rsidRDefault="005841A0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Az Orientációs Napo</w:t>
      </w:r>
      <w:r w:rsidR="0033305C">
        <w:rPr>
          <w:rFonts w:ascii="Times New Roman" w:hAnsi="Times New Roman" w:cs="Times New Roman"/>
          <w:bCs/>
        </w:rPr>
        <w:t>n,</w:t>
      </w:r>
      <w:r w:rsidR="00C96519">
        <w:rPr>
          <w:rFonts w:ascii="Times New Roman" w:hAnsi="Times New Roman" w:cs="Times New Roman"/>
          <w:bCs/>
        </w:rPr>
        <w:t xml:space="preserve"> a </w:t>
      </w:r>
      <w:proofErr w:type="spellStart"/>
      <w:r w:rsidR="00C96519">
        <w:rPr>
          <w:rFonts w:ascii="Times New Roman" w:hAnsi="Times New Roman" w:cs="Times New Roman"/>
          <w:bCs/>
        </w:rPr>
        <w:t>Welcome</w:t>
      </w:r>
      <w:proofErr w:type="spellEnd"/>
      <w:r w:rsidR="00C96519">
        <w:rPr>
          <w:rFonts w:ascii="Times New Roman" w:hAnsi="Times New Roman" w:cs="Times New Roman"/>
          <w:bCs/>
        </w:rPr>
        <w:t xml:space="preserve"> Day-en </w:t>
      </w:r>
      <w:r w:rsidR="0033305C">
        <w:rPr>
          <w:rFonts w:ascii="Times New Roman" w:hAnsi="Times New Roman" w:cs="Times New Roman"/>
          <w:bCs/>
        </w:rPr>
        <w:t xml:space="preserve">és a Nemzetközi Vacsorán </w:t>
      </w:r>
      <w:r>
        <w:rPr>
          <w:rFonts w:ascii="Times New Roman" w:hAnsi="Times New Roman" w:cs="Times New Roman"/>
          <w:bCs/>
        </w:rPr>
        <w:t xml:space="preserve">a hallgatók több mint a fele </w:t>
      </w:r>
      <w:r w:rsidR="00C96519">
        <w:rPr>
          <w:rFonts w:ascii="Times New Roman" w:hAnsi="Times New Roman" w:cs="Times New Roman"/>
          <w:bCs/>
        </w:rPr>
        <w:t xml:space="preserve">(53,16%; 53,85%) </w:t>
      </w:r>
      <w:r>
        <w:rPr>
          <w:rFonts w:ascii="Times New Roman" w:hAnsi="Times New Roman" w:cs="Times New Roman"/>
          <w:bCs/>
        </w:rPr>
        <w:t xml:space="preserve">vett részt, de a rendezvénnyel kapcsolatos tényezők minden esetben 80% feletti elégedettségi szintet (4 feletti átlagok) mutatnak. </w:t>
      </w:r>
    </w:p>
    <w:p w14:paraId="057A39BE" w14:textId="03C0EEFB" w:rsidR="0033305C" w:rsidRDefault="0033305C" w:rsidP="00EE7A47">
      <w:pPr>
        <w:jc w:val="both"/>
        <w:rPr>
          <w:rFonts w:ascii="Times New Roman" w:hAnsi="Times New Roman" w:cs="Times New Roman"/>
          <w:bCs/>
        </w:rPr>
      </w:pPr>
    </w:p>
    <w:p w14:paraId="1B9CCA55" w14:textId="79065DB0" w:rsidR="0033305C" w:rsidRPr="0033305C" w:rsidRDefault="0033305C" w:rsidP="00EE7A47">
      <w:pPr>
        <w:jc w:val="both"/>
        <w:rPr>
          <w:rFonts w:ascii="Times New Roman" w:hAnsi="Times New Roman" w:cs="Times New Roman"/>
          <w:b/>
          <w:bCs/>
        </w:rPr>
      </w:pPr>
      <w:r w:rsidRPr="0033305C">
        <w:rPr>
          <w:rFonts w:ascii="Times New Roman" w:hAnsi="Times New Roman" w:cs="Times New Roman"/>
          <w:b/>
          <w:bCs/>
        </w:rPr>
        <w:t>Egyetemi Kar szolgáltatásai</w:t>
      </w:r>
    </w:p>
    <w:p w14:paraId="0445197C" w14:textId="41105F8E" w:rsidR="0033305C" w:rsidRDefault="0033305C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Az egyetemi kari szol</w:t>
      </w:r>
      <w:r w:rsidR="008B02FF">
        <w:rPr>
          <w:rFonts w:ascii="Times New Roman" w:hAnsi="Times New Roman" w:cs="Times New Roman"/>
          <w:bCs/>
        </w:rPr>
        <w:t xml:space="preserve">gáltatások közül mindegyik tényező 3,5 feletti átlagot mutat és az elégedettségi szint 70% felett alakul. </w:t>
      </w:r>
    </w:p>
    <w:p w14:paraId="2C2E943E" w14:textId="67DB5CE5" w:rsidR="008B02FF" w:rsidRDefault="008B02FF" w:rsidP="00EE7A47">
      <w:pPr>
        <w:jc w:val="both"/>
        <w:rPr>
          <w:rFonts w:ascii="Times New Roman" w:hAnsi="Times New Roman" w:cs="Times New Roman"/>
          <w:bCs/>
        </w:rPr>
      </w:pPr>
    </w:p>
    <w:p w14:paraId="65879BD3" w14:textId="70695844" w:rsidR="008B02FF" w:rsidRPr="008B02FF" w:rsidRDefault="008B02FF" w:rsidP="00EE7A47">
      <w:pPr>
        <w:jc w:val="both"/>
        <w:rPr>
          <w:rFonts w:ascii="Times New Roman" w:hAnsi="Times New Roman" w:cs="Times New Roman"/>
          <w:b/>
          <w:bCs/>
        </w:rPr>
      </w:pPr>
      <w:r w:rsidRPr="008B02FF">
        <w:rPr>
          <w:rFonts w:ascii="Times New Roman" w:hAnsi="Times New Roman" w:cs="Times New Roman"/>
          <w:b/>
          <w:bCs/>
        </w:rPr>
        <w:t>Egyetemi szolgáltatások</w:t>
      </w:r>
    </w:p>
    <w:p w14:paraId="146C1594" w14:textId="4F77F590" w:rsidR="008B02FF" w:rsidRDefault="008B02FF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Itt az éttermek (3,2), az orvosi szolgáltatások (3,5), a fogorvosi ellátás (3,4), a könyvtári szolgáltatások (3,3), a digitális könyvtári szolgáltatások (3,5) esetében lett 70% vagy alacsonyabb elégedettségi szint.</w:t>
      </w:r>
    </w:p>
    <w:p w14:paraId="48148508" w14:textId="4562BF32" w:rsidR="008B02FF" w:rsidRDefault="008B02FF" w:rsidP="00EE7A47">
      <w:pPr>
        <w:jc w:val="both"/>
        <w:rPr>
          <w:rFonts w:ascii="Times New Roman" w:hAnsi="Times New Roman" w:cs="Times New Roman"/>
          <w:bCs/>
        </w:rPr>
      </w:pPr>
    </w:p>
    <w:p w14:paraId="784DACC3" w14:textId="269679BA" w:rsidR="008B02FF" w:rsidRPr="008B02FF" w:rsidRDefault="008B02FF" w:rsidP="00EE7A47">
      <w:pPr>
        <w:jc w:val="both"/>
        <w:rPr>
          <w:rFonts w:ascii="Times New Roman" w:hAnsi="Times New Roman" w:cs="Times New Roman"/>
          <w:b/>
          <w:bCs/>
        </w:rPr>
      </w:pPr>
      <w:r w:rsidRPr="008B02FF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pületekkel kapcsolatos adatok</w:t>
      </w:r>
    </w:p>
    <w:p w14:paraId="05EB25C0" w14:textId="77E18970" w:rsidR="008B02FF" w:rsidRDefault="008B02FF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nemzetközi hallgatók legnagyobb arányban (62,50%) busszal jutnak el az egyetemre, illetve ezt követi a gyalogos közlekedés (3,80%). A hallgatók legnagyobb arányban a tömegközlekedéssel kapcsolatban a gyakrabban közlekedő járatok szükségességét (67,50%) jelölték meg. Az épületekkel, campussal kapcsolatos információk, </w:t>
      </w:r>
      <w:proofErr w:type="gramStart"/>
      <w:r>
        <w:rPr>
          <w:rFonts w:ascii="Times New Roman" w:hAnsi="Times New Roman" w:cs="Times New Roman"/>
          <w:bCs/>
        </w:rPr>
        <w:t>elérhetőség,</w:t>
      </w:r>
      <w:proofErr w:type="gramEnd"/>
      <w:r>
        <w:rPr>
          <w:rFonts w:ascii="Times New Roman" w:hAnsi="Times New Roman" w:cs="Times New Roman"/>
          <w:bCs/>
        </w:rPr>
        <w:t xml:space="preserve"> stb. tekintetében mindenhol 80% közeli, illetve magasabb elégedettségi szintet mértünk. </w:t>
      </w:r>
    </w:p>
    <w:p w14:paraId="22628919" w14:textId="046E0967" w:rsidR="008B02FF" w:rsidRDefault="008B02FF" w:rsidP="00EE7A47">
      <w:pPr>
        <w:jc w:val="both"/>
        <w:rPr>
          <w:rFonts w:ascii="Times New Roman" w:hAnsi="Times New Roman" w:cs="Times New Roman"/>
          <w:bCs/>
        </w:rPr>
      </w:pPr>
    </w:p>
    <w:p w14:paraId="0C6B6DBE" w14:textId="4D4C24AB" w:rsidR="008B02FF" w:rsidRDefault="008B02FF" w:rsidP="00EE7A47">
      <w:pPr>
        <w:jc w:val="both"/>
        <w:rPr>
          <w:rFonts w:ascii="Times New Roman" w:hAnsi="Times New Roman" w:cs="Times New Roman"/>
          <w:b/>
          <w:bCs/>
        </w:rPr>
      </w:pPr>
      <w:r w:rsidRPr="008B02FF">
        <w:rPr>
          <w:rFonts w:ascii="Times New Roman" w:hAnsi="Times New Roman" w:cs="Times New Roman"/>
          <w:b/>
          <w:bCs/>
        </w:rPr>
        <w:t>Épületek állapota</w:t>
      </w:r>
    </w:p>
    <w:p w14:paraId="0C3164EC" w14:textId="482AF935" w:rsidR="00C96519" w:rsidRDefault="008B02FF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külföldi hallgatók esetében is a tartózkodás helyéül az A/1 (33,7%), illetve A/4-es épületet jelölték meg (</w:t>
      </w:r>
      <w:r w:rsidR="00F84937">
        <w:rPr>
          <w:rFonts w:ascii="Times New Roman" w:hAnsi="Times New Roman" w:cs="Times New Roman"/>
          <w:bCs/>
        </w:rPr>
        <w:t>30,1%). Az épületek állapotával kapcsolatban mindenhol jó eredmények születtek (4,00 feletti átlagok).</w:t>
      </w:r>
    </w:p>
    <w:p w14:paraId="33A74078" w14:textId="64A7F512" w:rsidR="00F84937" w:rsidRPr="00F84937" w:rsidRDefault="00F84937" w:rsidP="00EE7A47">
      <w:pPr>
        <w:jc w:val="both"/>
        <w:rPr>
          <w:rFonts w:ascii="Times New Roman" w:hAnsi="Times New Roman" w:cs="Times New Roman"/>
          <w:b/>
          <w:bCs/>
        </w:rPr>
      </w:pPr>
      <w:r w:rsidRPr="00F84937">
        <w:rPr>
          <w:rFonts w:ascii="Times New Roman" w:hAnsi="Times New Roman" w:cs="Times New Roman"/>
          <w:b/>
          <w:bCs/>
        </w:rPr>
        <w:t>Informatikai szolgáltatások</w:t>
      </w:r>
    </w:p>
    <w:p w14:paraId="1A71AAD4" w14:textId="7DA4FBD7" w:rsidR="00F84937" w:rsidRDefault="00F84937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hallgatók zöme (80%) használja az egyetemi email címét. Az egyetemi informatikai szolgáltatások minden esetben magas értékeket mutatnak (4,00 felett). Az online órák tartását a hallgatók kicsivel kevesebb mint a fele (44,30%) preferálná ((5=26,6%, 4=17,7%)</w:t>
      </w:r>
      <w:r w:rsidR="00303765">
        <w:rPr>
          <w:rFonts w:ascii="Times New Roman" w:hAnsi="Times New Roman" w:cs="Times New Roman"/>
          <w:bCs/>
        </w:rPr>
        <w:t xml:space="preserve">. Az informatikai szolgáltatások minden tényező esetében 70% feletti elégedettségi szinten vannak. Gyengébb eredmények születtek a WIFI hálózat stabilitásával, szélességével kapcsolatban (3,6) és a számítógépek számával (3,6), de ezek is jó elégedettségi szintnek (70% feletti) értek el. </w:t>
      </w:r>
    </w:p>
    <w:p w14:paraId="2B35A69A" w14:textId="7D035E19" w:rsidR="00303765" w:rsidRPr="00303765" w:rsidRDefault="00303765" w:rsidP="00EE7A47">
      <w:pPr>
        <w:jc w:val="both"/>
        <w:rPr>
          <w:rFonts w:ascii="Times New Roman" w:hAnsi="Times New Roman" w:cs="Times New Roman"/>
          <w:b/>
          <w:bCs/>
        </w:rPr>
      </w:pPr>
      <w:r w:rsidRPr="00303765">
        <w:rPr>
          <w:rFonts w:ascii="Times New Roman" w:hAnsi="Times New Roman" w:cs="Times New Roman"/>
          <w:b/>
          <w:bCs/>
        </w:rPr>
        <w:t xml:space="preserve">Könyvtári szolgáltatások </w:t>
      </w:r>
    </w:p>
    <w:p w14:paraId="3D5E72FF" w14:textId="20391259" w:rsidR="00303765" w:rsidRDefault="00303765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könyvtári szolgáltatások minden szempontból magas elégedettségi szintet mutatnak (84% felett).</w:t>
      </w:r>
    </w:p>
    <w:p w14:paraId="0A8D493B" w14:textId="77777777" w:rsidR="008B439D" w:rsidRDefault="008B43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8819BD3" w14:textId="2E082C03" w:rsidR="00303765" w:rsidRPr="00F6425D" w:rsidRDefault="00303765" w:rsidP="00EE7A47">
      <w:pPr>
        <w:jc w:val="both"/>
        <w:rPr>
          <w:rFonts w:ascii="Times New Roman" w:hAnsi="Times New Roman" w:cs="Times New Roman"/>
          <w:b/>
          <w:bCs/>
        </w:rPr>
      </w:pPr>
      <w:r w:rsidRPr="00F6425D">
        <w:rPr>
          <w:rFonts w:ascii="Times New Roman" w:hAnsi="Times New Roman" w:cs="Times New Roman"/>
          <w:b/>
          <w:bCs/>
        </w:rPr>
        <w:lastRenderedPageBreak/>
        <w:t>Kommunikáció</w:t>
      </w:r>
      <w:r w:rsidR="00F6425D" w:rsidRPr="00F6425D">
        <w:rPr>
          <w:rFonts w:ascii="Times New Roman" w:hAnsi="Times New Roman" w:cs="Times New Roman"/>
          <w:b/>
          <w:bCs/>
        </w:rPr>
        <w:t xml:space="preserve"> </w:t>
      </w:r>
    </w:p>
    <w:p w14:paraId="6F24A4BD" w14:textId="04CF9E9A" w:rsidR="00F6425D" w:rsidRDefault="00F6425D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hallgatók legtöbbször a tanulmányaikkal kapcsolatos információ megszerzéséhez az egyetemi honlapot (71,15%), az kari honlapot (44,6%), illetve az egyetemi Facebook oldalt (38,6%) veszik igénybe. A hallgatói eseményekről megszerzett információk is erről a három kommunikációs csatornáról származnak. Az egyetemi honlappal kapcsolatos elégedettségi szint mindenhol 80% feletti. Ettől függetlenül a hallgatók zöme (82,4%) szeretné, ha egyetlen, egy jó keresőmotorral felszerelt honlapon megtalálnának minden információt. </w:t>
      </w:r>
    </w:p>
    <w:p w14:paraId="2C043ECE" w14:textId="0272DF3A" w:rsidR="004A06A1" w:rsidRDefault="004A06A1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külföldi hallgatók a tartalmak tekintetében legnagyobb arányban (37,5%) a soron következő események, a hasznos információk, tennivalók (27,5%) és hírek (23,8%) iránt érdeklődnek. </w:t>
      </w:r>
    </w:p>
    <w:p w14:paraId="0BEA57BD" w14:textId="698FFE96" w:rsidR="004A06A1" w:rsidRPr="004A06A1" w:rsidRDefault="004A06A1" w:rsidP="00EE7A47">
      <w:pPr>
        <w:jc w:val="both"/>
        <w:rPr>
          <w:rFonts w:ascii="Times New Roman" w:hAnsi="Times New Roman" w:cs="Times New Roman"/>
          <w:b/>
          <w:bCs/>
        </w:rPr>
      </w:pPr>
      <w:r w:rsidRPr="004A06A1">
        <w:rPr>
          <w:rFonts w:ascii="Times New Roman" w:hAnsi="Times New Roman" w:cs="Times New Roman"/>
          <w:b/>
          <w:bCs/>
        </w:rPr>
        <w:t>Ügyintézés</w:t>
      </w:r>
    </w:p>
    <w:p w14:paraId="4CB80D09" w14:textId="188B8779" w:rsidR="004A06A1" w:rsidRDefault="004A06A1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Minden vizsgált tényező 80% elégedettségi szint felett teljesített.</w:t>
      </w:r>
    </w:p>
    <w:p w14:paraId="3BD8FBEF" w14:textId="329E1E43" w:rsidR="004A06A1" w:rsidRPr="004A06A1" w:rsidRDefault="004A06A1" w:rsidP="00EE7A47">
      <w:pPr>
        <w:jc w:val="both"/>
        <w:rPr>
          <w:rFonts w:ascii="Times New Roman" w:hAnsi="Times New Roman" w:cs="Times New Roman"/>
          <w:b/>
          <w:bCs/>
        </w:rPr>
      </w:pPr>
      <w:r w:rsidRPr="004A06A1">
        <w:rPr>
          <w:rFonts w:ascii="Times New Roman" w:hAnsi="Times New Roman" w:cs="Times New Roman"/>
          <w:b/>
          <w:bCs/>
        </w:rPr>
        <w:t>Hallgatói szolgáltatások, kultúra</w:t>
      </w:r>
    </w:p>
    <w:p w14:paraId="60EE4A9E" w14:textId="7E93E4BC" w:rsidR="00F84937" w:rsidRDefault="004A06A1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tanulási és fejlesztési szolgáltatások közül a legkevesebben az önismeretfejlesztő tevékenységekkel vannak tisztában (8,4%), de a Taníts Magyarországért (22,9%), a </w:t>
      </w:r>
      <w:r w:rsidRPr="004A06A1">
        <w:rPr>
          <w:rFonts w:ascii="Times New Roman" w:hAnsi="Times New Roman" w:cs="Times New Roman"/>
          <w:bCs/>
        </w:rPr>
        <w:t>mentálhigiénés és életvezetési tanácsadás</w:t>
      </w:r>
      <w:r>
        <w:rPr>
          <w:rFonts w:ascii="Times New Roman" w:hAnsi="Times New Roman" w:cs="Times New Roman"/>
          <w:bCs/>
        </w:rPr>
        <w:t xml:space="preserve">sal (22,9%) kapcsolatos szolgáltatásokról a megkérdezettek egynegyede sem hallott. Az egyetem által nyújtott tanulási és fejlesztési szolgáltatásokat a megkérdezettek 50,6%-a vette már igénybe. </w:t>
      </w:r>
      <w:r w:rsidR="0064083C">
        <w:rPr>
          <w:rFonts w:ascii="Times New Roman" w:hAnsi="Times New Roman" w:cs="Times New Roman"/>
          <w:bCs/>
        </w:rPr>
        <w:t xml:space="preserve">A hallgatói szolgáltatások, kultúrával kapcsolatos elégedettségi kérdések </w:t>
      </w:r>
      <w:proofErr w:type="spellStart"/>
      <w:r w:rsidR="0064083C">
        <w:rPr>
          <w:rFonts w:ascii="Times New Roman" w:hAnsi="Times New Roman" w:cs="Times New Roman"/>
          <w:bCs/>
        </w:rPr>
        <w:t>midenhol</w:t>
      </w:r>
      <w:proofErr w:type="spellEnd"/>
      <w:r w:rsidR="0064083C">
        <w:rPr>
          <w:rFonts w:ascii="Times New Roman" w:hAnsi="Times New Roman" w:cs="Times New Roman"/>
          <w:bCs/>
        </w:rPr>
        <w:t xml:space="preserve"> 75% feletti elégedettségi szintet mutatnak. </w:t>
      </w:r>
    </w:p>
    <w:p w14:paraId="0ABAFDE1" w14:textId="5B34B17A" w:rsidR="0064083C" w:rsidRDefault="0064083C" w:rsidP="00EE7A47">
      <w:pPr>
        <w:jc w:val="both"/>
        <w:rPr>
          <w:rFonts w:ascii="Times New Roman" w:hAnsi="Times New Roman" w:cs="Times New Roman"/>
          <w:b/>
          <w:bCs/>
        </w:rPr>
      </w:pPr>
      <w:r w:rsidRPr="0064083C">
        <w:rPr>
          <w:rFonts w:ascii="Times New Roman" w:hAnsi="Times New Roman" w:cs="Times New Roman"/>
          <w:b/>
          <w:bCs/>
        </w:rPr>
        <w:t>Étkezési lehetőségekkel kapcsolatos kérdések</w:t>
      </w:r>
    </w:p>
    <w:p w14:paraId="0F896B31" w14:textId="5E06CB5E" w:rsidR="0064083C" w:rsidRDefault="0064083C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Az étkezési lehetőségekkel kapcsolatos elégedettség mindenhol alacsony (3,2 körüli átlagok). Az elégedettségi szint a </w:t>
      </w:r>
      <w:proofErr w:type="spellStart"/>
      <w:r>
        <w:rPr>
          <w:rFonts w:ascii="Times New Roman" w:hAnsi="Times New Roman" w:cs="Times New Roman"/>
          <w:bCs/>
        </w:rPr>
        <w:t>Gasztroműhely</w:t>
      </w:r>
      <w:proofErr w:type="spellEnd"/>
      <w:r>
        <w:rPr>
          <w:rFonts w:ascii="Times New Roman" w:hAnsi="Times New Roman" w:cs="Times New Roman"/>
          <w:bCs/>
        </w:rPr>
        <w:t xml:space="preserve"> és a Rácsos Büfé esetében is 70% alatti. A külföldi hallgatók zöme véli úgy, hogy szükséges lenne több étkezési lehetőséget biztosítani az Egyetemvárosban (5=40,5%, 4=26,6%).</w:t>
      </w:r>
    </w:p>
    <w:p w14:paraId="45B4C7A4" w14:textId="768B6054" w:rsidR="0064083C" w:rsidRDefault="0064083C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Az étkezési lehetőségekkel kapcsolatos felvetésekkel (mikrohullámú sütő, snack automaták italautomata megléte (Stefánia épület, A/6, Zenepalota), éjjel-nappali élelmiszerbolt szükségességére minden esetben 80% feletti arányok születtek. </w:t>
      </w:r>
    </w:p>
    <w:p w14:paraId="5BFB6D5A" w14:textId="397FCF13" w:rsidR="0064083C" w:rsidRPr="0064083C" w:rsidRDefault="0064083C" w:rsidP="00EE7A47">
      <w:pPr>
        <w:jc w:val="both"/>
        <w:rPr>
          <w:rFonts w:ascii="Times New Roman" w:hAnsi="Times New Roman" w:cs="Times New Roman"/>
          <w:b/>
          <w:bCs/>
        </w:rPr>
      </w:pPr>
      <w:r w:rsidRPr="0064083C">
        <w:rPr>
          <w:rFonts w:ascii="Times New Roman" w:hAnsi="Times New Roman" w:cs="Times New Roman"/>
          <w:b/>
          <w:bCs/>
        </w:rPr>
        <w:t>Kollégiumi és sportszolgáltatások</w:t>
      </w:r>
    </w:p>
    <w:p w14:paraId="5AB8B1C4" w14:textId="5710DB1C" w:rsidR="006B0589" w:rsidRDefault="0064083C" w:rsidP="00EE7A47">
      <w:pPr>
        <w:jc w:val="both"/>
        <w:rPr>
          <w:rFonts w:ascii="Times New Roman" w:hAnsi="Times New Roman" w:cs="Times New Roman"/>
          <w:bCs/>
        </w:rPr>
      </w:pPr>
      <w:r w:rsidRPr="0064083C">
        <w:rPr>
          <w:rFonts w:ascii="Times New Roman" w:hAnsi="Times New Roman" w:cs="Times New Roman"/>
          <w:bCs/>
        </w:rPr>
        <w:t xml:space="preserve">A kollégiumokkal </w:t>
      </w:r>
      <w:r>
        <w:rPr>
          <w:rFonts w:ascii="Times New Roman" w:hAnsi="Times New Roman" w:cs="Times New Roman"/>
          <w:bCs/>
        </w:rPr>
        <w:t xml:space="preserve">való elégedettségi tényezők minden esetben 70% felettiek, azaz jó minősítést kaptak. </w:t>
      </w:r>
    </w:p>
    <w:p w14:paraId="26AB69C4" w14:textId="74CB9D75" w:rsidR="006B0589" w:rsidRDefault="0064083C" w:rsidP="00EE7A4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megkérdezettek majdnem 60%-a sportol rendszeresen (58,2%). Az UNI-GYM fejlesztését a válaszadók 75%-a szükségesnek tartja és majdnem 60% (59,2%) tartja szükségesnek a táplálékkiegészítők árusítását itt. </w:t>
      </w:r>
      <w:r w:rsidR="00751418">
        <w:rPr>
          <w:rFonts w:ascii="Times New Roman" w:hAnsi="Times New Roman" w:cs="Times New Roman"/>
          <w:bCs/>
        </w:rPr>
        <w:t xml:space="preserve">Nagyobb kedvezmény esetén a válaszadók zöme (80,3%) venné igénybe a Kemény Dénes Sportuszoda szolgáltatásait. </w:t>
      </w:r>
    </w:p>
    <w:p w14:paraId="42647FB9" w14:textId="587E47B5" w:rsidR="00751418" w:rsidRPr="00751418" w:rsidRDefault="00751418" w:rsidP="00EE7A47">
      <w:pPr>
        <w:jc w:val="both"/>
        <w:rPr>
          <w:rFonts w:ascii="Times New Roman" w:hAnsi="Times New Roman" w:cs="Times New Roman"/>
          <w:b/>
          <w:bCs/>
        </w:rPr>
      </w:pPr>
      <w:r w:rsidRPr="00751418">
        <w:rPr>
          <w:rFonts w:ascii="Times New Roman" w:hAnsi="Times New Roman" w:cs="Times New Roman"/>
          <w:b/>
          <w:bCs/>
        </w:rPr>
        <w:t>HÖK és a hallgatói közösség</w:t>
      </w:r>
    </w:p>
    <w:p w14:paraId="5FFCD676" w14:textId="7D069E82" w:rsidR="00EF2CF8" w:rsidRDefault="00751418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Minden tényező esetében az elégedettségi szint 70% feletti. A HÖK ismertsége 62%-os.</w:t>
      </w:r>
    </w:p>
    <w:p w14:paraId="01FBEE52" w14:textId="24D4D89F" w:rsidR="00751418" w:rsidRDefault="00751418" w:rsidP="00EE7A47">
      <w:pPr>
        <w:jc w:val="both"/>
        <w:rPr>
          <w:rFonts w:ascii="Times New Roman" w:hAnsi="Times New Roman" w:cs="Times New Roman"/>
        </w:rPr>
      </w:pPr>
    </w:p>
    <w:p w14:paraId="14871D10" w14:textId="449BFFE7" w:rsidR="00751418" w:rsidRDefault="00751418" w:rsidP="00EE7A47">
      <w:pPr>
        <w:jc w:val="both"/>
        <w:rPr>
          <w:rFonts w:ascii="Times New Roman" w:hAnsi="Times New Roman" w:cs="Times New Roman"/>
          <w:b/>
        </w:rPr>
      </w:pPr>
      <w:r w:rsidRPr="00751418">
        <w:rPr>
          <w:rFonts w:ascii="Times New Roman" w:hAnsi="Times New Roman" w:cs="Times New Roman"/>
          <w:b/>
        </w:rPr>
        <w:t>Általános megítélés</w:t>
      </w:r>
    </w:p>
    <w:p w14:paraId="2FB51D28" w14:textId="26978021" w:rsidR="00751418" w:rsidRDefault="00751418" w:rsidP="00EE7A47">
      <w:pPr>
        <w:jc w:val="both"/>
        <w:rPr>
          <w:rFonts w:ascii="Times New Roman" w:hAnsi="Times New Roman" w:cs="Times New Roman"/>
        </w:rPr>
      </w:pPr>
      <w:r w:rsidRPr="00751418">
        <w:rPr>
          <w:rFonts w:ascii="Times New Roman" w:hAnsi="Times New Roman" w:cs="Times New Roman"/>
        </w:rPr>
        <w:t xml:space="preserve">A hallgatók </w:t>
      </w:r>
      <w:r>
        <w:rPr>
          <w:rFonts w:ascii="Times New Roman" w:hAnsi="Times New Roman" w:cs="Times New Roman"/>
        </w:rPr>
        <w:t xml:space="preserve">72,1%-a jól érzi </w:t>
      </w:r>
      <w:proofErr w:type="gramStart"/>
      <w:r>
        <w:rPr>
          <w:rFonts w:ascii="Times New Roman" w:hAnsi="Times New Roman" w:cs="Times New Roman"/>
        </w:rPr>
        <w:t>magát</w:t>
      </w:r>
      <w:proofErr w:type="gramEnd"/>
      <w:r>
        <w:rPr>
          <w:rFonts w:ascii="Times New Roman" w:hAnsi="Times New Roman" w:cs="Times New Roman"/>
        </w:rPr>
        <w:t xml:space="preserve"> mint az egyetem hallgatójaként. Az egyetemi légkörrel való elégedettségi szint 80%-os. Az egyetem demokratikus működésével való elégedettség szintje 72%-os. A hallgatók</w:t>
      </w:r>
      <w:r w:rsidR="00471FB6">
        <w:rPr>
          <w:rFonts w:ascii="Times New Roman" w:hAnsi="Times New Roman" w:cs="Times New Roman"/>
        </w:rPr>
        <w:t xml:space="preserve"> </w:t>
      </w:r>
      <w:proofErr w:type="gramStart"/>
      <w:r w:rsidR="00471FB6">
        <w:rPr>
          <w:rFonts w:ascii="Times New Roman" w:hAnsi="Times New Roman" w:cs="Times New Roman"/>
        </w:rPr>
        <w:t>kétharmada  véli</w:t>
      </w:r>
      <w:proofErr w:type="gramEnd"/>
      <w:r w:rsidR="00471FB6">
        <w:rPr>
          <w:rFonts w:ascii="Times New Roman" w:hAnsi="Times New Roman" w:cs="Times New Roman"/>
        </w:rPr>
        <w:t xml:space="preserve"> úgy(5=37,00;4=28,4%), hogy az egyetem </w:t>
      </w:r>
      <w:r>
        <w:rPr>
          <w:rFonts w:ascii="Times New Roman" w:hAnsi="Times New Roman" w:cs="Times New Roman"/>
        </w:rPr>
        <w:t xml:space="preserve"> a város, régió oktatási/kutatási/szolgáltatási szükségleteit </w:t>
      </w:r>
      <w:r w:rsidR="00471FB6">
        <w:rPr>
          <w:rFonts w:ascii="Times New Roman" w:hAnsi="Times New Roman" w:cs="Times New Roman"/>
        </w:rPr>
        <w:t>megpróbálja kiszolgálni.</w:t>
      </w:r>
    </w:p>
    <w:p w14:paraId="6C5070D2" w14:textId="14C2F00C" w:rsidR="00471FB6" w:rsidRDefault="00471FB6" w:rsidP="00EE7A47">
      <w:pPr>
        <w:jc w:val="both"/>
        <w:rPr>
          <w:rFonts w:ascii="Times New Roman" w:hAnsi="Times New Roman" w:cs="Times New Roman"/>
        </w:rPr>
      </w:pPr>
    </w:p>
    <w:p w14:paraId="157FABF1" w14:textId="0CB62A74" w:rsidR="00471FB6" w:rsidRPr="00471FB6" w:rsidRDefault="00471FB6" w:rsidP="00EE7A47">
      <w:pPr>
        <w:jc w:val="both"/>
        <w:rPr>
          <w:rFonts w:ascii="Times New Roman" w:hAnsi="Times New Roman" w:cs="Times New Roman"/>
          <w:b/>
        </w:rPr>
      </w:pPr>
      <w:r w:rsidRPr="00471FB6">
        <w:rPr>
          <w:rFonts w:ascii="Times New Roman" w:hAnsi="Times New Roman" w:cs="Times New Roman"/>
          <w:b/>
        </w:rPr>
        <w:t>Összegzés, célkitűzés</w:t>
      </w:r>
    </w:p>
    <w:p w14:paraId="43875E5C" w14:textId="0ABDDE5D" w:rsidR="00471FB6" w:rsidRDefault="00471FB6" w:rsidP="00EE7A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mért adatok alapján a következő területeken, esetekben szükséges beavatkozni, hogy a külföldi hallgatók estében a támogató területek fejlesztésre kerüljenek:</w:t>
      </w:r>
    </w:p>
    <w:p w14:paraId="31083FF9" w14:textId="0832B2F8" w:rsidR="00471FB6" w:rsidRPr="00471FB6" w:rsidRDefault="00471FB6" w:rsidP="00EE7A4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1FB6">
        <w:rPr>
          <w:rFonts w:ascii="Times New Roman" w:hAnsi="Times New Roman" w:cs="Times New Roman"/>
        </w:rPr>
        <w:t xml:space="preserve">egyetemi szolgáltatások esetében: éttermek, orvosi szolgáltatások, fogorvosi </w:t>
      </w:r>
      <w:proofErr w:type="gramStart"/>
      <w:r w:rsidRPr="00471FB6">
        <w:rPr>
          <w:rFonts w:ascii="Times New Roman" w:hAnsi="Times New Roman" w:cs="Times New Roman"/>
        </w:rPr>
        <w:t>szolgáltatások,,</w:t>
      </w:r>
      <w:proofErr w:type="gramEnd"/>
      <w:r w:rsidRPr="00471FB6">
        <w:rPr>
          <w:rFonts w:ascii="Times New Roman" w:hAnsi="Times New Roman" w:cs="Times New Roman"/>
        </w:rPr>
        <w:t xml:space="preserve"> könyvtári szolgáltatások és digitális könyvtári szolgáltatások. </w:t>
      </w:r>
    </w:p>
    <w:p w14:paraId="3A7EEB5F" w14:textId="77777777" w:rsidR="00471FB6" w:rsidRPr="00471FB6" w:rsidRDefault="00471FB6" w:rsidP="00EE7A4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471FB6">
        <w:rPr>
          <w:rFonts w:ascii="Times New Roman" w:hAnsi="Times New Roman" w:cs="Times New Roman"/>
        </w:rPr>
        <w:t>tömegközlekedés fejlesztése érdekében járatsűrítés</w:t>
      </w:r>
    </w:p>
    <w:p w14:paraId="3764C7F0" w14:textId="62B057A8" w:rsidR="00471FB6" w:rsidRDefault="00471FB6" w:rsidP="00EE7A4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minden </w:t>
      </w:r>
      <w:r w:rsidRPr="00471FB6">
        <w:rPr>
          <w:rFonts w:ascii="Times New Roman" w:hAnsi="Times New Roman" w:cs="Times New Roman"/>
        </w:rPr>
        <w:t xml:space="preserve">információ </w:t>
      </w:r>
      <w:r w:rsidRPr="00471FB6">
        <w:rPr>
          <w:rFonts w:ascii="Times New Roman" w:hAnsi="Times New Roman" w:cs="Times New Roman"/>
          <w:bCs/>
        </w:rPr>
        <w:t>egy jó keresőmotorral felszere</w:t>
      </w:r>
      <w:r>
        <w:rPr>
          <w:rFonts w:ascii="Times New Roman" w:hAnsi="Times New Roman" w:cs="Times New Roman"/>
          <w:bCs/>
        </w:rPr>
        <w:t>lt honlapon legyen megtalálható</w:t>
      </w:r>
    </w:p>
    <w:p w14:paraId="221FA58B" w14:textId="5D85C36B" w:rsidR="00E91DB0" w:rsidRDefault="00E91DB0" w:rsidP="00EE7A4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alacsonyabb részvételű programok népszerűsítése (lillafüredi út, zempléni út, </w:t>
      </w:r>
      <w:proofErr w:type="spellStart"/>
      <w:r>
        <w:rPr>
          <w:rFonts w:ascii="Times New Roman" w:hAnsi="Times New Roman" w:cs="Times New Roman"/>
          <w:bCs/>
        </w:rPr>
        <w:t>Halloween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Quiz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Nigth</w:t>
      </w:r>
      <w:proofErr w:type="spellEnd"/>
      <w:r>
        <w:rPr>
          <w:rFonts w:ascii="Times New Roman" w:hAnsi="Times New Roman" w:cs="Times New Roman"/>
          <w:bCs/>
        </w:rPr>
        <w:t xml:space="preserve">, Santa </w:t>
      </w:r>
      <w:proofErr w:type="spellStart"/>
      <w:r>
        <w:rPr>
          <w:rFonts w:ascii="Times New Roman" w:hAnsi="Times New Roman" w:cs="Times New Roman"/>
          <w:bCs/>
        </w:rPr>
        <w:t>Party</w:t>
      </w:r>
      <w:proofErr w:type="spellEnd"/>
      <w:r>
        <w:rPr>
          <w:rFonts w:ascii="Times New Roman" w:hAnsi="Times New Roman" w:cs="Times New Roman"/>
          <w:bCs/>
        </w:rPr>
        <w:t>), mivel ezen programok összeségében jó értékelést kaptak</w:t>
      </w:r>
    </w:p>
    <w:p w14:paraId="6F6F1FA9" w14:textId="29DC27A1" w:rsidR="00471FB6" w:rsidRPr="00E91DB0" w:rsidRDefault="00E91DB0" w:rsidP="00EE7A4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étkezéssel kapcsolatos problémák megoldása, amely szinte minden tekintetben alulteljesített a többi szolgáltatáshoz képest</w:t>
      </w:r>
    </w:p>
    <w:p w14:paraId="567340DC" w14:textId="77777777" w:rsidR="00E91DB0" w:rsidRDefault="00E91DB0" w:rsidP="00EE7A47">
      <w:pPr>
        <w:jc w:val="both"/>
        <w:rPr>
          <w:rFonts w:ascii="Times New Roman" w:hAnsi="Times New Roman" w:cs="Times New Roman"/>
          <w:bCs/>
        </w:rPr>
      </w:pPr>
    </w:p>
    <w:p w14:paraId="4BD530E9" w14:textId="77777777" w:rsidR="008B439D" w:rsidRPr="00E91DB0" w:rsidRDefault="008B439D" w:rsidP="00EE7A47">
      <w:pPr>
        <w:jc w:val="both"/>
        <w:rPr>
          <w:rFonts w:ascii="Times New Roman" w:hAnsi="Times New Roman" w:cs="Times New Roman"/>
          <w:bCs/>
        </w:rPr>
      </w:pPr>
    </w:p>
    <w:p w14:paraId="34DBF390" w14:textId="138B8E07" w:rsidR="00471FB6" w:rsidRPr="00E91DB0" w:rsidRDefault="008B439D" w:rsidP="00EE7A47">
      <w:pPr>
        <w:jc w:val="both"/>
        <w:rPr>
          <w:rFonts w:ascii="Times New Roman" w:hAnsi="Times New Roman" w:cs="Times New Roman"/>
        </w:rPr>
      </w:pPr>
      <w:r w:rsidRPr="008B439D">
        <w:rPr>
          <w:rFonts w:ascii="Times New Roman" w:hAnsi="Times New Roman" w:cs="Times New Roman"/>
        </w:rPr>
        <w:t>Az elemzést készítette: Dr. Molnárné Dr. Konyha Csilla, minőségbiztosítási referens, jóváhagyta: Ligetvári Éva, központvezető</w:t>
      </w:r>
    </w:p>
    <w:sectPr w:rsidR="00471FB6" w:rsidRPr="00E91DB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DD517" w14:textId="77777777" w:rsidR="002147C0" w:rsidRDefault="002147C0" w:rsidP="00953F6A">
      <w:pPr>
        <w:spacing w:after="0" w:line="240" w:lineRule="auto"/>
      </w:pPr>
      <w:r>
        <w:separator/>
      </w:r>
    </w:p>
  </w:endnote>
  <w:endnote w:type="continuationSeparator" w:id="0">
    <w:p w14:paraId="7260E9B1" w14:textId="77777777" w:rsidR="002147C0" w:rsidRDefault="002147C0" w:rsidP="0095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745204"/>
      <w:docPartObj>
        <w:docPartGallery w:val="Page Numbers (Bottom of Page)"/>
        <w:docPartUnique/>
      </w:docPartObj>
    </w:sdtPr>
    <w:sdtContent>
      <w:p w14:paraId="01ECBBA3" w14:textId="578CBCD7" w:rsidR="0064083C" w:rsidRDefault="0064083C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DB0">
          <w:rPr>
            <w:noProof/>
          </w:rPr>
          <w:t>7</w:t>
        </w:r>
        <w:r>
          <w:fldChar w:fldCharType="end"/>
        </w:r>
      </w:p>
    </w:sdtContent>
  </w:sdt>
  <w:p w14:paraId="61E8D39E" w14:textId="77777777" w:rsidR="0064083C" w:rsidRDefault="006408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B97FA" w14:textId="77777777" w:rsidR="002147C0" w:rsidRDefault="002147C0" w:rsidP="00953F6A">
      <w:pPr>
        <w:spacing w:after="0" w:line="240" w:lineRule="auto"/>
      </w:pPr>
      <w:r>
        <w:separator/>
      </w:r>
    </w:p>
  </w:footnote>
  <w:footnote w:type="continuationSeparator" w:id="0">
    <w:p w14:paraId="4B75CC75" w14:textId="77777777" w:rsidR="002147C0" w:rsidRDefault="002147C0" w:rsidP="00953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009"/>
    <w:multiLevelType w:val="hybridMultilevel"/>
    <w:tmpl w:val="CBF8790E"/>
    <w:lvl w:ilvl="0" w:tplc="7C207E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036"/>
    <w:multiLevelType w:val="hybridMultilevel"/>
    <w:tmpl w:val="955C5A20"/>
    <w:lvl w:ilvl="0" w:tplc="AF8E72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3110"/>
    <w:multiLevelType w:val="hybridMultilevel"/>
    <w:tmpl w:val="6E2CF00C"/>
    <w:lvl w:ilvl="0" w:tplc="83A603C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9E555B"/>
    <w:multiLevelType w:val="hybridMultilevel"/>
    <w:tmpl w:val="075ED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37B72"/>
    <w:multiLevelType w:val="hybridMultilevel"/>
    <w:tmpl w:val="18CA6DF6"/>
    <w:lvl w:ilvl="0" w:tplc="7C207E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A01A3"/>
    <w:multiLevelType w:val="hybridMultilevel"/>
    <w:tmpl w:val="2CC01CCC"/>
    <w:lvl w:ilvl="0" w:tplc="53460C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9A306E"/>
    <w:multiLevelType w:val="hybridMultilevel"/>
    <w:tmpl w:val="7B2A6EBE"/>
    <w:lvl w:ilvl="0" w:tplc="AD32ED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944544">
    <w:abstractNumId w:val="4"/>
  </w:num>
  <w:num w:numId="2" w16cid:durableId="1343361103">
    <w:abstractNumId w:val="0"/>
  </w:num>
  <w:num w:numId="3" w16cid:durableId="540820282">
    <w:abstractNumId w:val="6"/>
  </w:num>
  <w:num w:numId="4" w16cid:durableId="820004923">
    <w:abstractNumId w:val="2"/>
  </w:num>
  <w:num w:numId="5" w16cid:durableId="2000502463">
    <w:abstractNumId w:val="1"/>
  </w:num>
  <w:num w:numId="6" w16cid:durableId="361370181">
    <w:abstractNumId w:val="3"/>
  </w:num>
  <w:num w:numId="7" w16cid:durableId="2145808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9E"/>
    <w:rsid w:val="00001F8B"/>
    <w:rsid w:val="00074A2C"/>
    <w:rsid w:val="000834E4"/>
    <w:rsid w:val="000B51A7"/>
    <w:rsid w:val="000F2905"/>
    <w:rsid w:val="00110B71"/>
    <w:rsid w:val="001213AA"/>
    <w:rsid w:val="00187891"/>
    <w:rsid w:val="00191B54"/>
    <w:rsid w:val="001B1D17"/>
    <w:rsid w:val="001C4714"/>
    <w:rsid w:val="001D1843"/>
    <w:rsid w:val="002147C0"/>
    <w:rsid w:val="00215A3A"/>
    <w:rsid w:val="00224C4E"/>
    <w:rsid w:val="002748F7"/>
    <w:rsid w:val="00292BAB"/>
    <w:rsid w:val="00293676"/>
    <w:rsid w:val="002A3016"/>
    <w:rsid w:val="00303765"/>
    <w:rsid w:val="00323A00"/>
    <w:rsid w:val="00326454"/>
    <w:rsid w:val="0033305C"/>
    <w:rsid w:val="0037370A"/>
    <w:rsid w:val="00392BC0"/>
    <w:rsid w:val="003A6C71"/>
    <w:rsid w:val="003B6D1F"/>
    <w:rsid w:val="003C7B39"/>
    <w:rsid w:val="003D3275"/>
    <w:rsid w:val="003F46EA"/>
    <w:rsid w:val="004309ED"/>
    <w:rsid w:val="00471FB6"/>
    <w:rsid w:val="004A06A1"/>
    <w:rsid w:val="004F040E"/>
    <w:rsid w:val="00501C68"/>
    <w:rsid w:val="005411E0"/>
    <w:rsid w:val="005534C1"/>
    <w:rsid w:val="005841A0"/>
    <w:rsid w:val="005937F4"/>
    <w:rsid w:val="00597E8C"/>
    <w:rsid w:val="005A4DF4"/>
    <w:rsid w:val="005E5301"/>
    <w:rsid w:val="005F53AD"/>
    <w:rsid w:val="006002B0"/>
    <w:rsid w:val="0064083C"/>
    <w:rsid w:val="006830FC"/>
    <w:rsid w:val="00686558"/>
    <w:rsid w:val="0069473D"/>
    <w:rsid w:val="006971B8"/>
    <w:rsid w:val="006B0589"/>
    <w:rsid w:val="006C2392"/>
    <w:rsid w:val="00717B97"/>
    <w:rsid w:val="007232C6"/>
    <w:rsid w:val="00751418"/>
    <w:rsid w:val="00752116"/>
    <w:rsid w:val="00796E0B"/>
    <w:rsid w:val="00797E6F"/>
    <w:rsid w:val="007A1550"/>
    <w:rsid w:val="007A6F7B"/>
    <w:rsid w:val="007E29F8"/>
    <w:rsid w:val="007E2A13"/>
    <w:rsid w:val="007E747C"/>
    <w:rsid w:val="00800006"/>
    <w:rsid w:val="00802CD2"/>
    <w:rsid w:val="00811313"/>
    <w:rsid w:val="00853F77"/>
    <w:rsid w:val="00897899"/>
    <w:rsid w:val="008B02FF"/>
    <w:rsid w:val="008B439D"/>
    <w:rsid w:val="008C50E4"/>
    <w:rsid w:val="008E395C"/>
    <w:rsid w:val="0091361F"/>
    <w:rsid w:val="00936712"/>
    <w:rsid w:val="009379D2"/>
    <w:rsid w:val="009505A8"/>
    <w:rsid w:val="00953F6A"/>
    <w:rsid w:val="00A07F9D"/>
    <w:rsid w:val="00A15C9D"/>
    <w:rsid w:val="00A26A31"/>
    <w:rsid w:val="00A34036"/>
    <w:rsid w:val="00A45025"/>
    <w:rsid w:val="00A7528F"/>
    <w:rsid w:val="00A82A23"/>
    <w:rsid w:val="00A9154D"/>
    <w:rsid w:val="00AC612E"/>
    <w:rsid w:val="00AF309D"/>
    <w:rsid w:val="00B04335"/>
    <w:rsid w:val="00B4030A"/>
    <w:rsid w:val="00B7536F"/>
    <w:rsid w:val="00BD6AF0"/>
    <w:rsid w:val="00C04426"/>
    <w:rsid w:val="00C90AF7"/>
    <w:rsid w:val="00C9611F"/>
    <w:rsid w:val="00C96519"/>
    <w:rsid w:val="00CB36B0"/>
    <w:rsid w:val="00CD0B92"/>
    <w:rsid w:val="00CF3C8E"/>
    <w:rsid w:val="00D8217F"/>
    <w:rsid w:val="00E17E88"/>
    <w:rsid w:val="00E91DB0"/>
    <w:rsid w:val="00EE7A47"/>
    <w:rsid w:val="00EF119E"/>
    <w:rsid w:val="00EF2CF8"/>
    <w:rsid w:val="00F14CD1"/>
    <w:rsid w:val="00F24F97"/>
    <w:rsid w:val="00F6425D"/>
    <w:rsid w:val="00F84937"/>
    <w:rsid w:val="00FD45EE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91CC"/>
  <w15:chartTrackingRefBased/>
  <w15:docId w15:val="{17A19284-773C-4D5D-9E84-37596535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5025"/>
  </w:style>
  <w:style w:type="paragraph" w:styleId="Cmsor1">
    <w:name w:val="heading 1"/>
    <w:basedOn w:val="Norml"/>
    <w:next w:val="Norml"/>
    <w:link w:val="Cmsor1Char"/>
    <w:uiPriority w:val="9"/>
    <w:qFormat/>
    <w:rsid w:val="00EF1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1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1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1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1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1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1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1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1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1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1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1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119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119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119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119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119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119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F1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1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F1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F1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F1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F119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119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F119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F1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119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F119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F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5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3F6A"/>
  </w:style>
  <w:style w:type="paragraph" w:styleId="llb">
    <w:name w:val="footer"/>
    <w:basedOn w:val="Norml"/>
    <w:link w:val="llbChar"/>
    <w:uiPriority w:val="99"/>
    <w:unhideWhenUsed/>
    <w:rsid w:val="0095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3F6A"/>
  </w:style>
  <w:style w:type="character" w:customStyle="1" w:styleId="in-toolbar">
    <w:name w:val="in-toolbar"/>
    <w:basedOn w:val="Bekezdsalapbettpusa"/>
    <w:rsid w:val="007E2A13"/>
  </w:style>
  <w:style w:type="character" w:styleId="Kiemels">
    <w:name w:val="Emphasis"/>
    <w:basedOn w:val="Bekezdsalapbettpusa"/>
    <w:uiPriority w:val="20"/>
    <w:qFormat/>
    <w:rsid w:val="007E2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445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99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6695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811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unkaf&#252;ze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Munkaf&#252;zet1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Munkaf&#252;zet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Munkaf&#252;zet1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Munkaf&#252;zet1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Munkaf&#252;zet1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Munkaf&#252;zet1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C35B26D-72CD-4AEC-B237-073B8979E1DD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1588868F-4554-4554-B92D-69268A3062E9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1C2A-4DF5-BFAE-174E0A0C269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78CE98C-6D40-4862-B248-B2BBCED93475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0E7FEA78-6C75-41EB-BE2F-0B61FD3532BA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1C2A-4DF5-BFAE-174E0A0C269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82EA7A8-3C91-471C-A0A5-3135E99F3D08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15A5B31F-F53C-4AEE-AE96-8D8D11CA2EB6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1C2A-4DF5-BFAE-174E0A0C269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C753E3E-19E8-4509-8C41-6720DDCBCDE8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4B7EADD1-C2D1-4E5E-B80B-35CE4257F609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1C2A-4DF5-BFAE-174E0A0C269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710E8E74-330F-4B13-9F5F-87EA188AAFBD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24D1E0C2-4920-405E-B51B-66A91A7A53B5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1C2A-4DF5-BFAE-174E0A0C2699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D60271E1-BB62-4531-AAC5-A607B5C75020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67CD6665-9C0C-4D5D-B446-0EF64A3E715E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1C2A-4DF5-BFAE-174E0A0C269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10697FCE-7FF7-434A-9650-C4DBA01E6D61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B8A1FFC7-60B3-44DB-89F2-3CEE0F7ACFE4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1C2A-4DF5-BFAE-174E0A0C269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8D018B7D-9631-448F-B65A-5AF172562716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313A646C-E773-417E-9642-7E6E7ABD2978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1C2A-4DF5-BFAE-174E0A0C26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Munka1!$N$41:$N$48</c:f>
              <c:strCache>
                <c:ptCount val="8"/>
                <c:pt idx="0">
                  <c:v>Kiállítás</c:v>
                </c:pt>
                <c:pt idx="1">
                  <c:v>Ügynök/ügynökség</c:v>
                </c:pt>
                <c:pt idx="2">
                  <c:v>Ismerős, családtag</c:v>
                </c:pt>
                <c:pt idx="3">
                  <c:v>Tanulmányi Portál</c:v>
                </c:pt>
                <c:pt idx="4">
                  <c:v>Egyéb</c:v>
                </c:pt>
                <c:pt idx="5">
                  <c:v>Közösségi média</c:v>
                </c:pt>
                <c:pt idx="6">
                  <c:v>Korábbi ME hallgató</c:v>
                </c:pt>
                <c:pt idx="7">
                  <c:v>Weboldal</c:v>
                </c:pt>
              </c:strCache>
            </c:strRef>
          </c:cat>
          <c:val>
            <c:numRef>
              <c:f>Munka1!$O$41:$O$48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11</c:v>
                </c:pt>
                <c:pt idx="5">
                  <c:v>17</c:v>
                </c:pt>
                <c:pt idx="6">
                  <c:v>18</c:v>
                </c:pt>
                <c:pt idx="7">
                  <c:v>23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Munka1!$P$41:$P$48</c15:f>
                <c15:dlblRangeCache>
                  <c:ptCount val="8"/>
                  <c:pt idx="0">
                    <c:v>1,22%</c:v>
                  </c:pt>
                  <c:pt idx="1">
                    <c:v>2,44%</c:v>
                  </c:pt>
                  <c:pt idx="2">
                    <c:v>4,88%</c:v>
                  </c:pt>
                  <c:pt idx="3">
                    <c:v>7,32%</c:v>
                  </c:pt>
                  <c:pt idx="4">
                    <c:v>13,41%</c:v>
                  </c:pt>
                  <c:pt idx="5">
                    <c:v>20,73%</c:v>
                  </c:pt>
                  <c:pt idx="6">
                    <c:v>21,95%</c:v>
                  </c:pt>
                  <c:pt idx="7">
                    <c:v>28,05%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1C2A-4DF5-BFAE-174E0A0C26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99191007"/>
        <c:axId val="1447329615"/>
      </c:barChart>
      <c:catAx>
        <c:axId val="12991910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447329615"/>
        <c:crosses val="autoZero"/>
        <c:auto val="1"/>
        <c:lblAlgn val="ctr"/>
        <c:lblOffset val="100"/>
        <c:noMultiLvlLbl val="0"/>
      </c:catAx>
      <c:valAx>
        <c:axId val="1447329615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991910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D5C2BEC-C740-4672-9D9F-614379D79C2F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57669D35-0164-4076-A3CF-CD906B72DF59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DEB9-44C4-892A-8245632CECC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7E3ED5C-1683-49C6-A3FA-1B127938132A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D323DE62-9AF4-48B3-979B-119048E50E35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DEB9-44C4-892A-8245632CECC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C8CAE40-2B9B-4322-89F9-35AFAB0BC656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907D7C61-3339-4EEC-94F6-9379DF79A516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DEB9-44C4-892A-8245632CECC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B2CC360D-EA0B-46A0-9B94-4ED3FD8AF6D3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45E1ACB2-F903-4D66-9B58-EFD83BA5765F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DEB9-44C4-892A-8245632CECC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1BBE3396-1EBC-4A7C-8B59-ADBB3C498DD4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8BE0FE3B-A266-4D50-B354-FBE782E1B613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DEB9-44C4-892A-8245632CEC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Munka1!$D$86:$D$90</c:f>
              <c:strCache>
                <c:ptCount val="5"/>
                <c:pt idx="0">
                  <c:v>Biztonságos, zöld, külön campus (egyetemváros jelleg)</c:v>
                </c:pt>
                <c:pt idx="1">
                  <c:v>Megélhetési költségek</c:v>
                </c:pt>
                <c:pt idx="2">
                  <c:v>Elhelyezkedés. (Kisváros, Magyarország, természet, adott távolság az otthontól stb.)</c:v>
                </c:pt>
                <c:pt idx="3">
                  <c:v>Lehetőség diploma megszerzésére az EU-ban</c:v>
                </c:pt>
                <c:pt idx="4">
                  <c:v>Oktatás (az intézmény minősége, a kínált program vagy kar, ahol tanulni akartam, stb.)</c:v>
                </c:pt>
              </c:strCache>
            </c:strRef>
          </c:cat>
          <c:val>
            <c:numRef>
              <c:f>Munka1!$E$86:$E$90</c:f>
              <c:numCache>
                <c:formatCode>General</c:formatCode>
                <c:ptCount val="5"/>
                <c:pt idx="0">
                  <c:v>16</c:v>
                </c:pt>
                <c:pt idx="1">
                  <c:v>20</c:v>
                </c:pt>
                <c:pt idx="2">
                  <c:v>22</c:v>
                </c:pt>
                <c:pt idx="3">
                  <c:v>26</c:v>
                </c:pt>
                <c:pt idx="4">
                  <c:v>50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Munka1!$F$86:$F$90</c15:f>
                <c15:dlblRangeCache>
                  <c:ptCount val="5"/>
                  <c:pt idx="0">
                    <c:v>19,28%</c:v>
                  </c:pt>
                  <c:pt idx="1">
                    <c:v>24,10%</c:v>
                  </c:pt>
                  <c:pt idx="2">
                    <c:v>26,51%</c:v>
                  </c:pt>
                  <c:pt idx="3">
                    <c:v>31,33%</c:v>
                  </c:pt>
                  <c:pt idx="4">
                    <c:v>60,24%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5-DEB9-44C4-892A-8245632CE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7859664"/>
        <c:axId val="537858000"/>
      </c:barChart>
      <c:catAx>
        <c:axId val="537859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537858000"/>
        <c:crosses val="autoZero"/>
        <c:auto val="1"/>
        <c:lblAlgn val="ctr"/>
        <c:lblOffset val="100"/>
        <c:noMultiLvlLbl val="0"/>
      </c:catAx>
      <c:valAx>
        <c:axId val="537858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53785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4571782-6651-4E44-993E-E516E101596D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EE0E742F-F423-4862-A65B-76DC9F327CEC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2B15-4043-BCB4-54655155B7C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CC98742-E7BE-4CAC-B54C-E1BD0F3A8A21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AB4B0F23-1FC6-4B90-A9D9-7C9C3391B77C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2B15-4043-BCB4-54655155B7C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BBF2317-FA5B-4EC4-8D17-58E05A567F42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2F76903E-A463-4CFB-8A1A-097DCBC8DFB0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2B15-4043-BCB4-54655155B7C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26447E57-834F-48EF-89F2-411224A0359A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E78B26FC-EB2F-4D69-8E2C-4BFFE06BD68B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2B15-4043-BCB4-54655155B7C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98D1E0D-579C-4D2C-907A-D0D94036C711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99EE286E-EE81-4261-80CE-4A0925DECEB3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2B15-4043-BCB4-54655155B7C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91747FEE-6DCA-4D12-8615-599DD7CE4B5F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64A8C055-69F9-4F5F-B426-0A6024E45130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2B15-4043-BCB4-54655155B7CD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93A1862D-5CD3-4434-A66F-513F6A148EBD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063B8F08-13B2-423E-9131-6C06DBDC61F9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2B15-4043-BCB4-54655155B7CD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23E28C48-62D5-4ADD-8DD1-555B5D7527A2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7D70D2E8-77F8-4FD6-9A88-788F58CB1CE3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2B15-4043-BCB4-54655155B7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beiratkozás!$J$22:$J$29</c:f>
              <c:strCache>
                <c:ptCount val="8"/>
                <c:pt idx="0">
                  <c:v>Facebook Élő Kérdések és válaszok</c:v>
                </c:pt>
                <c:pt idx="1">
                  <c:v>Tájékoztatás a tandíj/szállásdíj befizetéséről</c:v>
                </c:pt>
                <c:pt idx="2">
                  <c:v>Információ a diákvízum megszerzéséről</c:v>
                </c:pt>
                <c:pt idx="3">
                  <c:v>Információk Magyarországra/Miskolcra érkezésről</c:v>
                </c:pt>
                <c:pt idx="4">
                  <c:v>Tudnivalók az egyetemi beiratkozásról</c:v>
                </c:pt>
                <c:pt idx="5">
                  <c:v>Információk a kollégiumba költözésről</c:v>
                </c:pt>
                <c:pt idx="6">
                  <c:v>Diákkalauz (tájékoztató anyag külföldi hallgatóknak)</c:v>
                </c:pt>
                <c:pt idx="7">
                  <c:v>Információs levél</c:v>
                </c:pt>
              </c:strCache>
            </c:strRef>
          </c:cat>
          <c:val>
            <c:numRef>
              <c:f>beiratkozás!$K$22:$K$29</c:f>
              <c:numCache>
                <c:formatCode>0.00</c:formatCode>
                <c:ptCount val="8"/>
                <c:pt idx="0">
                  <c:v>3.7090000000000001</c:v>
                </c:pt>
                <c:pt idx="1">
                  <c:v>3.8620000000000001</c:v>
                </c:pt>
                <c:pt idx="2">
                  <c:v>3.8620000000000001</c:v>
                </c:pt>
                <c:pt idx="3">
                  <c:v>3.899</c:v>
                </c:pt>
                <c:pt idx="4">
                  <c:v>3.9129999999999998</c:v>
                </c:pt>
                <c:pt idx="5">
                  <c:v>3.9239999999999999</c:v>
                </c:pt>
                <c:pt idx="6">
                  <c:v>3.9380000000000002</c:v>
                </c:pt>
                <c:pt idx="7">
                  <c:v>3.9740000000000002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beiratkozás!$L$22:$L$29</c15:f>
                <c15:dlblRangeCache>
                  <c:ptCount val="8"/>
                  <c:pt idx="0">
                    <c:v>74,18%</c:v>
                  </c:pt>
                  <c:pt idx="1">
                    <c:v>77,24%</c:v>
                  </c:pt>
                  <c:pt idx="2">
                    <c:v>77,24%</c:v>
                  </c:pt>
                  <c:pt idx="3">
                    <c:v>77,98%</c:v>
                  </c:pt>
                  <c:pt idx="4">
                    <c:v>78,26%</c:v>
                  </c:pt>
                  <c:pt idx="5">
                    <c:v>78,48%</c:v>
                  </c:pt>
                  <c:pt idx="6">
                    <c:v>78,76%</c:v>
                  </c:pt>
                  <c:pt idx="7">
                    <c:v>79,48%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2B15-4043-BCB4-54655155B7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85086352"/>
        <c:axId val="785075536"/>
      </c:barChart>
      <c:catAx>
        <c:axId val="785086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785075536"/>
        <c:crosses val="autoZero"/>
        <c:auto val="1"/>
        <c:lblAlgn val="ctr"/>
        <c:lblOffset val="100"/>
        <c:noMultiLvlLbl val="0"/>
      </c:catAx>
      <c:valAx>
        <c:axId val="7850755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785086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A659A98-C04D-49D6-9114-469ABF7F3B3A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8243897B-30C4-47A1-BEF3-1697CF2195D1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68B2-4B30-9D57-4A351E9A935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2DCD31A-C90F-4746-B7D0-DE4CEF19E45E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8BC8553B-F67D-47A4-9F3D-55E077944D04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68B2-4B30-9D57-4A351E9A9350}"/>
                </c:ext>
              </c:extLst>
            </c:dLbl>
            <c:dLbl>
              <c:idx val="2"/>
              <c:layout>
                <c:manualLayout>
                  <c:x val="-8.8967971530249119E-3"/>
                  <c:y val="8.6666666666666642E-2"/>
                </c:manualLayout>
              </c:layout>
              <c:tx>
                <c:rich>
                  <a:bodyPr/>
                  <a:lstStyle/>
                  <a:p>
                    <a:fld id="{3F9FA203-44F2-4566-9B02-E1D493680AE8}" type="CELLRANGE">
                      <a:rPr lang="en-US" baseline="0"/>
                      <a:pPr/>
                      <a:t>[CELLATARTOMÁNY]</a:t>
                    </a:fld>
                    <a:r>
                      <a:rPr lang="en-US" baseline="0"/>
                      <a:t>; </a:t>
                    </a:r>
                    <a:fld id="{B9107049-9C2C-4B88-A6DA-9557A12133F4}" type="VALUE">
                      <a:rPr lang="en-US" baseline="0"/>
                      <a:pPr/>
                      <a:t>[ÉRTÉK]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68B2-4B30-9D57-4A351E9A93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beiratkozás!$P$34:$P$36</c:f>
              <c:strCache>
                <c:ptCount val="3"/>
                <c:pt idx="0">
                  <c:v>Kapcsolatfelvétel a mentorokkal</c:v>
                </c:pt>
                <c:pt idx="1">
                  <c:v>Mentorok elérhetősége</c:v>
                </c:pt>
                <c:pt idx="2">
                  <c:v>Mentorok kommunikációja</c:v>
                </c:pt>
              </c:strCache>
            </c:strRef>
          </c:cat>
          <c:val>
            <c:numRef>
              <c:f>beiratkozás!$Q$34:$Q$36</c:f>
              <c:numCache>
                <c:formatCode>0.00</c:formatCode>
                <c:ptCount val="3"/>
                <c:pt idx="0">
                  <c:v>3.75</c:v>
                </c:pt>
                <c:pt idx="1">
                  <c:v>3.8250000000000002</c:v>
                </c:pt>
                <c:pt idx="2">
                  <c:v>3.8849999999999998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beiratkozás!$R$34:$R$36</c15:f>
                <c15:dlblRangeCache>
                  <c:ptCount val="3"/>
                  <c:pt idx="0">
                    <c:v>75,00%</c:v>
                  </c:pt>
                  <c:pt idx="1">
                    <c:v>76,50%</c:v>
                  </c:pt>
                  <c:pt idx="2">
                    <c:v>77,70%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3-68B2-4B30-9D57-4A351E9A93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85089264"/>
        <c:axId val="785066384"/>
      </c:barChart>
      <c:catAx>
        <c:axId val="785089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785066384"/>
        <c:crosses val="autoZero"/>
        <c:auto val="1"/>
        <c:lblAlgn val="ctr"/>
        <c:lblOffset val="100"/>
        <c:noMultiLvlLbl val="0"/>
      </c:catAx>
      <c:valAx>
        <c:axId val="7850663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78508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A57E6C-416B-4763-879A-ADA65FCB7423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B12FE253-C317-4E66-AA1B-0C18B5C47DB4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5BE4-487E-B35E-6A1B3F5C743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6A96623-71F5-44D0-96DF-BA18B5123502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25240AFA-0761-4472-B0DC-5D7CD27B1E83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5BE4-487E-B35E-6A1B3F5C743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9C3D87C-898D-4673-8834-458D9ED0B4A9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9E45EBFD-9F41-416B-83CC-F862EEADD2B1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5BE4-487E-B35E-6A1B3F5C743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1670BA21-66C8-4015-BB09-52FAAA380DAC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145AF958-E6A5-4604-BCA5-E8B8D2977071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5BE4-487E-B35E-6A1B3F5C743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30006AD-7248-4B1E-BA4D-0C03381781BD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DB47DFBE-C8E5-4FEE-B015-BEC7D30F2EF2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5BE4-487E-B35E-6A1B3F5C74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beiratkozás!$H$45:$H$49</c:f>
              <c:strCache>
                <c:ptCount val="5"/>
                <c:pt idx="0">
                  <c:v>Busz</c:v>
                </c:pt>
                <c:pt idx="1">
                  <c:v>Egyéb</c:v>
                </c:pt>
                <c:pt idx="2">
                  <c:v>Taxi/Bolt</c:v>
                </c:pt>
                <c:pt idx="3">
                  <c:v>ME által szervezett transzfer</c:v>
                </c:pt>
                <c:pt idx="4">
                  <c:v>Vonat</c:v>
                </c:pt>
              </c:strCache>
            </c:strRef>
          </c:cat>
          <c:val>
            <c:numRef>
              <c:f>beiratkozás!$I$45:$I$49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57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beiratkozás!$J$45:$J$49</c15:f>
                <c15:dlblRangeCache>
                  <c:ptCount val="5"/>
                  <c:pt idx="0">
                    <c:v>3,70%</c:v>
                  </c:pt>
                  <c:pt idx="1">
                    <c:v>4,94%</c:v>
                  </c:pt>
                  <c:pt idx="2">
                    <c:v>8,64%</c:v>
                  </c:pt>
                  <c:pt idx="3">
                    <c:v>12,35%</c:v>
                  </c:pt>
                  <c:pt idx="4">
                    <c:v>70,37%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5-5BE4-487E-B35E-6A1B3F5C7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24960288"/>
        <c:axId val="624965696"/>
      </c:barChart>
      <c:catAx>
        <c:axId val="624960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624965696"/>
        <c:crosses val="autoZero"/>
        <c:auto val="1"/>
        <c:lblAlgn val="ctr"/>
        <c:lblOffset val="100"/>
        <c:noMultiLvlLbl val="0"/>
      </c:catAx>
      <c:valAx>
        <c:axId val="624965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624960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18731EB-80B2-4F7D-B99D-029537A59813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E2125795-5875-40AD-869F-8CB2997DA0F0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EBA6-4678-8F7C-76E488CF6C3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23EB17D-0564-474E-BC36-6D7DB7719EFC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190183E6-1910-4B16-A34F-BE4708A0F486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EBA6-4678-8F7C-76E488CF6C3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03D1565-68F4-4FD9-A590-451E96C4CACA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4A57B670-86E3-40A8-B881-F099D271DA53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EBA6-4678-8F7C-76E488CF6C3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85F41A0-9045-4622-815B-4095339E8EE8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073528C8-0A30-445B-BC07-08C2F1CD54FF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EBA6-4678-8F7C-76E488CF6C3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DDDF1DE-EA81-488A-99E8-79C2FC76A881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F6E179EE-3986-46E3-8ED8-60C9EEEB62EA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EBA6-4678-8F7C-76E488CF6C3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62C2AE4C-F009-473B-B9B6-B8C0B99DEA49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A6102DE6-36F6-4555-893A-AC6B8489306D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EBA6-4678-8F7C-76E488CF6C3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BC8A6512-C1EC-4E19-A9D9-F28C02157108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D3090A53-9C08-4136-933B-6A8D5C8E60DC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EBA6-4678-8F7C-76E488CF6C3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37149D29-43DB-4740-A61B-2384EF0EDE26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D24100A4-4B7C-4C7A-8BB2-9CFC9F4CD898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EBA6-4678-8F7C-76E488CF6C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beiratkozás!$J$70:$J$77</c:f>
              <c:strCache>
                <c:ptCount val="8"/>
                <c:pt idx="0">
                  <c:v>Kollégiumba való beköltözés</c:v>
                </c:pt>
                <c:pt idx="1">
                  <c:v>Bank</c:v>
                </c:pt>
                <c:pt idx="2">
                  <c:v>Kormányablak</c:v>
                </c:pt>
                <c:pt idx="3">
                  <c:v>Postahivatal</c:v>
                </c:pt>
                <c:pt idx="4">
                  <c:v>Adóhivatal</c:v>
                </c:pt>
                <c:pt idx="5">
                  <c:v>Bevándorlási hivatal</c:v>
                </c:pt>
                <c:pt idx="6">
                  <c:v>Kari beiratkozás</c:v>
                </c:pt>
                <c:pt idx="7">
                  <c:v>IRO regisztráció</c:v>
                </c:pt>
              </c:strCache>
            </c:strRef>
          </c:cat>
          <c:val>
            <c:numRef>
              <c:f>beiratkozás!$K$70:$K$77</c:f>
              <c:numCache>
                <c:formatCode>0.00</c:formatCode>
                <c:ptCount val="8"/>
                <c:pt idx="0">
                  <c:v>3.8730000000000002</c:v>
                </c:pt>
                <c:pt idx="1">
                  <c:v>3.8730000000000002</c:v>
                </c:pt>
                <c:pt idx="2">
                  <c:v>4.0129999999999999</c:v>
                </c:pt>
                <c:pt idx="3">
                  <c:v>4.0369999999999999</c:v>
                </c:pt>
                <c:pt idx="4">
                  <c:v>4.0380000000000003</c:v>
                </c:pt>
                <c:pt idx="5">
                  <c:v>4.0880000000000001</c:v>
                </c:pt>
                <c:pt idx="6">
                  <c:v>4.13</c:v>
                </c:pt>
                <c:pt idx="7">
                  <c:v>4.2030000000000003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beiratkozás!$L$70:$L$77</c15:f>
                <c15:dlblRangeCache>
                  <c:ptCount val="8"/>
                  <c:pt idx="0">
                    <c:v>77,46%</c:v>
                  </c:pt>
                  <c:pt idx="1">
                    <c:v>77,46%</c:v>
                  </c:pt>
                  <c:pt idx="2">
                    <c:v>80,26%</c:v>
                  </c:pt>
                  <c:pt idx="3">
                    <c:v>80,74%</c:v>
                  </c:pt>
                  <c:pt idx="4">
                    <c:v>80,76%</c:v>
                  </c:pt>
                  <c:pt idx="5">
                    <c:v>81,76%</c:v>
                  </c:pt>
                  <c:pt idx="6">
                    <c:v>82,60%</c:v>
                  </c:pt>
                  <c:pt idx="7">
                    <c:v>84,06%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EBA6-4678-8F7C-76E488CF6C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21423504"/>
        <c:axId val="621425584"/>
      </c:barChart>
      <c:catAx>
        <c:axId val="621423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621425584"/>
        <c:crosses val="autoZero"/>
        <c:auto val="1"/>
        <c:lblAlgn val="ctr"/>
        <c:lblOffset val="100"/>
        <c:noMultiLvlLbl val="0"/>
      </c:catAx>
      <c:valAx>
        <c:axId val="621425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62142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E2B0E0A-42DD-4872-80E5-D44848003871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C780B9FF-69E4-4785-9C38-083B847D9E6C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188D-4BC5-9EC1-9E7282101E4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71F3AD5-8F1D-4733-8FF6-7C536AC58CBE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A4963015-2F81-4C55-9FE9-8A69EA776D10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188D-4BC5-9EC1-9E7282101E4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C3664DB-422A-4EFF-9C1A-570413D4C3CA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C7AA1356-90F0-4D53-9C42-BE4656F8BA61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188D-4BC5-9EC1-9E7282101E4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DAFB43C-B046-48C6-8EAD-AD868660E8E6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DA202109-95CD-4ABA-B2CB-641259F36A57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188D-4BC5-9EC1-9E7282101E4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044DA76-56AC-447F-B91B-8D2421C417AA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4A907294-51CA-49E4-A13D-8163908B71D6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188D-4BC5-9EC1-9E7282101E4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69B9F24C-BC43-44C0-8F34-702292A2FACF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6454EBE1-DE65-481D-B23E-B6A0A7648B52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188D-4BC5-9EC1-9E7282101E4D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63665E1-02FD-4096-8EA4-FBCB091663E3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C43D43E1-41D9-415A-806C-629AABC3A648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188D-4BC5-9EC1-9E7282101E4D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7C92CB99-64C5-46A3-8D19-617051DD4178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91DB863B-5314-4B33-8C35-0D2CC0999D38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188D-4BC5-9EC1-9E7282101E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beiratkozás!$L$92:$L$99</c:f>
              <c:strCache>
                <c:ptCount val="8"/>
                <c:pt idx="0">
                  <c:v>Kari tájékoztató rendezvények</c:v>
                </c:pt>
                <c:pt idx="1">
                  <c:v>Tudományos és Nemzetközi Igazgatóság által nyújtott adminsztratív segítség</c:v>
                </c:pt>
                <c:pt idx="2">
                  <c:v>Kari Dékáni Hivatal által nyújtott segítség oktatási ügyekben</c:v>
                </c:pt>
                <c:pt idx="3">
                  <c:v>Nemzetközi Kapcsolatok Iroda által nyújtott adminisztratív segítség</c:v>
                </c:pt>
                <c:pt idx="4">
                  <c:v>Elektronikus Neptun regisztráció</c:v>
                </c:pt>
                <c:pt idx="5">
                  <c:v>Tárgyfelvétel</c:v>
                </c:pt>
                <c:pt idx="6">
                  <c:v>Mentor hallgatóktól kapott adminisztratív segítség</c:v>
                </c:pt>
                <c:pt idx="7">
                  <c:v>Diákigazolvány igénylése</c:v>
                </c:pt>
              </c:strCache>
            </c:strRef>
          </c:cat>
          <c:val>
            <c:numRef>
              <c:f>beiratkozás!$M$92:$M$99</c:f>
              <c:numCache>
                <c:formatCode>0.00</c:formatCode>
                <c:ptCount val="8"/>
                <c:pt idx="0">
                  <c:v>4.0620000000000003</c:v>
                </c:pt>
                <c:pt idx="1">
                  <c:v>4.0860000000000003</c:v>
                </c:pt>
                <c:pt idx="2">
                  <c:v>4.1269999999999998</c:v>
                </c:pt>
                <c:pt idx="3">
                  <c:v>4.1360000000000001</c:v>
                </c:pt>
                <c:pt idx="4">
                  <c:v>4.173</c:v>
                </c:pt>
                <c:pt idx="5">
                  <c:v>4.1879999999999997</c:v>
                </c:pt>
                <c:pt idx="6">
                  <c:v>4.2</c:v>
                </c:pt>
                <c:pt idx="7">
                  <c:v>4.1879999999999997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beiratkozás!$N$92:$N$99</c15:f>
                <c15:dlblRangeCache>
                  <c:ptCount val="8"/>
                  <c:pt idx="0">
                    <c:v>81,24%</c:v>
                  </c:pt>
                  <c:pt idx="1">
                    <c:v>81,72%</c:v>
                  </c:pt>
                  <c:pt idx="2">
                    <c:v>82,54%</c:v>
                  </c:pt>
                  <c:pt idx="3">
                    <c:v>82,72%</c:v>
                  </c:pt>
                  <c:pt idx="4">
                    <c:v>83,46%</c:v>
                  </c:pt>
                  <c:pt idx="5">
                    <c:v>83,76%</c:v>
                  </c:pt>
                  <c:pt idx="6">
                    <c:v>84,00%</c:v>
                  </c:pt>
                  <c:pt idx="7">
                    <c:v>83,76%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188D-4BC5-9EC1-9E7282101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85064304"/>
        <c:axId val="785067632"/>
      </c:barChart>
      <c:catAx>
        <c:axId val="785064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785067632"/>
        <c:crosses val="autoZero"/>
        <c:auto val="1"/>
        <c:lblAlgn val="ctr"/>
        <c:lblOffset val="100"/>
        <c:noMultiLvlLbl val="0"/>
      </c:catAx>
      <c:valAx>
        <c:axId val="7850676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78506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F632-7B9D-42AF-BBA1-F326EFE2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1519</Words>
  <Characters>10488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Molnárné Dr. Konyha Csilla</dc:creator>
  <cp:keywords/>
  <dc:description/>
  <cp:lastModifiedBy>Ligetvári Éva</cp:lastModifiedBy>
  <cp:revision>2</cp:revision>
  <dcterms:created xsi:type="dcterms:W3CDTF">2024-09-06T07:35:00Z</dcterms:created>
  <dcterms:modified xsi:type="dcterms:W3CDTF">2024-09-06T07:35:00Z</dcterms:modified>
</cp:coreProperties>
</file>