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72EFE47" w:rsidR="007D0A55" w:rsidRPr="00FC0A69" w:rsidRDefault="00000000" w:rsidP="00FC0A69">
      <w:pPr>
        <w:widowControl w:val="0"/>
        <w:pBdr>
          <w:top w:val="nil"/>
          <w:left w:val="nil"/>
          <w:bottom w:val="nil"/>
          <w:right w:val="nil"/>
          <w:between w:val="nil"/>
        </w:pBdr>
        <w:tabs>
          <w:tab w:val="left" w:pos="8364"/>
        </w:tabs>
        <w:spacing w:after="120"/>
        <w:ind w:right="960"/>
        <w:rPr>
          <w:rFonts w:asciiTheme="majorBidi" w:hAnsiTheme="majorBidi" w:cstheme="majorBidi"/>
          <w:b/>
          <w:bCs/>
          <w:color w:val="272700"/>
          <w:sz w:val="24"/>
          <w:szCs w:val="24"/>
          <w:lang w:val="en-GB"/>
        </w:rPr>
      </w:pPr>
      <w:r w:rsidRPr="00FC0A69">
        <w:rPr>
          <w:rFonts w:asciiTheme="majorBidi" w:hAnsiTheme="majorBidi" w:cstheme="majorBidi"/>
          <w:b/>
          <w:bCs/>
          <w:color w:val="272700"/>
          <w:sz w:val="24"/>
          <w:szCs w:val="24"/>
          <w:lang w:val="en-GB"/>
        </w:rPr>
        <w:t>EQUAL OPPORTUNITIES PLAN OF THE UNIVERSITY OF MISKOLC</w:t>
      </w:r>
    </w:p>
    <w:p w14:paraId="00000002" w14:textId="20DDC775" w:rsidR="007D0A55" w:rsidRPr="00FC0A69" w:rsidRDefault="00000000" w:rsidP="00AB4E34">
      <w:pPr>
        <w:widowControl w:val="0"/>
        <w:pBdr>
          <w:top w:val="nil"/>
          <w:left w:val="nil"/>
          <w:bottom w:val="nil"/>
          <w:right w:val="nil"/>
          <w:between w:val="nil"/>
        </w:pBdr>
        <w:spacing w:after="120"/>
        <w:ind w:left="-153" w:right="7608"/>
        <w:rPr>
          <w:rFonts w:asciiTheme="majorBidi" w:hAnsiTheme="majorBidi" w:cstheme="majorBidi"/>
          <w:b/>
          <w:bCs/>
          <w:color w:val="272700"/>
          <w:sz w:val="24"/>
          <w:szCs w:val="24"/>
          <w:lang w:val="en-GB"/>
        </w:rPr>
      </w:pPr>
      <w:r w:rsidRPr="00FC0A69">
        <w:rPr>
          <w:rFonts w:asciiTheme="majorBidi" w:hAnsiTheme="majorBidi" w:cstheme="majorBidi"/>
          <w:b/>
          <w:bCs/>
          <w:color w:val="272700"/>
          <w:sz w:val="24"/>
          <w:szCs w:val="24"/>
          <w:lang w:val="en-GB"/>
        </w:rPr>
        <w:t>Preamble</w:t>
      </w:r>
    </w:p>
    <w:p w14:paraId="6397EB63" w14:textId="5837EDD6" w:rsidR="00AB4E34" w:rsidRPr="00FC0A69" w:rsidRDefault="00000000" w:rsidP="00AB4E34">
      <w:pPr>
        <w:widowControl w:val="0"/>
        <w:pBdr>
          <w:top w:val="nil"/>
          <w:left w:val="nil"/>
          <w:bottom w:val="nil"/>
          <w:right w:val="nil"/>
          <w:between w:val="nil"/>
        </w:pBdr>
        <w:spacing w:after="120"/>
        <w:ind w:left="-163" w:right="72"/>
        <w:jc w:val="both"/>
        <w:rPr>
          <w:rFonts w:asciiTheme="majorBidi" w:hAnsiTheme="majorBidi" w:cstheme="majorBidi"/>
          <w:color w:val="000000"/>
          <w:sz w:val="24"/>
          <w:szCs w:val="24"/>
          <w:lang w:val="en-GB"/>
        </w:rPr>
      </w:pPr>
      <w:r w:rsidRPr="00FC0A69">
        <w:rPr>
          <w:rFonts w:asciiTheme="majorBidi" w:hAnsiTheme="majorBidi" w:cstheme="majorBidi"/>
          <w:color w:val="272700"/>
          <w:sz w:val="24"/>
          <w:szCs w:val="24"/>
          <w:lang w:val="en-GB"/>
        </w:rPr>
        <w:t>The Fundamental Law of Hungary and Act CXXV of 2003 on equal treatment and promotion of equal opportunities (hereinafter Ebktv</w:t>
      </w:r>
      <w:r w:rsidRPr="00FC0A69">
        <w:rPr>
          <w:rFonts w:asciiTheme="majorBidi" w:hAnsiTheme="majorBidi" w:cstheme="majorBidi"/>
          <w:sz w:val="24"/>
          <w:szCs w:val="24"/>
          <w:lang w:val="en-GB"/>
        </w:rPr>
        <w:t>.</w:t>
      </w:r>
      <w:r w:rsidRPr="00FC0A69">
        <w:rPr>
          <w:rFonts w:asciiTheme="majorBidi" w:hAnsiTheme="majorBidi" w:cstheme="majorBidi"/>
          <w:color w:val="000000"/>
          <w:sz w:val="24"/>
          <w:szCs w:val="24"/>
          <w:lang w:val="en-GB"/>
        </w:rPr>
        <w:t xml:space="preserve">) establish the fundamental principle that every individual has the inalienable right </w:t>
      </w:r>
      <w:r w:rsidRPr="00FC0A69">
        <w:rPr>
          <w:rFonts w:asciiTheme="majorBidi" w:hAnsiTheme="majorBidi" w:cstheme="majorBidi"/>
          <w:color w:val="272700"/>
          <w:sz w:val="24"/>
          <w:szCs w:val="24"/>
          <w:lang w:val="en-GB"/>
        </w:rPr>
        <w:t>to live as a person of equal dignity and without being a victim of discrimination in any way</w:t>
      </w:r>
      <w:r w:rsidRPr="00FC0A69">
        <w:rPr>
          <w:rFonts w:asciiTheme="majorBidi" w:hAnsiTheme="majorBidi" w:cstheme="majorBidi"/>
          <w:color w:val="000000"/>
          <w:sz w:val="24"/>
          <w:szCs w:val="24"/>
          <w:lang w:val="en-GB"/>
        </w:rPr>
        <w:t>.</w:t>
      </w:r>
    </w:p>
    <w:p w14:paraId="404E22C2" w14:textId="087BECD8" w:rsidR="00AB4E34" w:rsidRPr="00FC0A69" w:rsidRDefault="00EE40B6" w:rsidP="004461B7">
      <w:pPr>
        <w:widowControl w:val="0"/>
        <w:pBdr>
          <w:top w:val="nil"/>
          <w:left w:val="nil"/>
          <w:bottom w:val="nil"/>
          <w:right w:val="nil"/>
          <w:between w:val="nil"/>
        </w:pBdr>
        <w:spacing w:after="120"/>
        <w:ind w:left="-163" w:right="72"/>
        <w:jc w:val="both"/>
        <w:rPr>
          <w:rFonts w:asciiTheme="majorBidi" w:hAnsiTheme="majorBidi" w:cstheme="majorBidi"/>
          <w:color w:val="000000"/>
          <w:sz w:val="24"/>
          <w:szCs w:val="24"/>
          <w:lang w:val="en-GB"/>
        </w:rPr>
      </w:pPr>
      <w:r w:rsidRPr="00FC0A69">
        <w:rPr>
          <w:rFonts w:asciiTheme="majorBidi" w:hAnsiTheme="majorBidi" w:cstheme="majorBidi"/>
          <w:color w:val="272700"/>
          <w:sz w:val="24"/>
          <w:szCs w:val="24"/>
          <w:lang w:val="en-GB"/>
        </w:rPr>
        <w:t xml:space="preserve">To enforce the provisions of the law, the Senate of the University of Miskolc ordered the establishment of an Equal Opportunities Committee [Volume I </w:t>
      </w:r>
      <w:r w:rsidR="00C87BDC">
        <w:rPr>
          <w:rFonts w:asciiTheme="majorBidi" w:hAnsiTheme="majorBidi" w:cstheme="majorBidi"/>
          <w:color w:val="272700"/>
          <w:sz w:val="24"/>
          <w:szCs w:val="24"/>
          <w:lang w:val="en-GB"/>
        </w:rPr>
        <w:t>S</w:t>
      </w:r>
      <w:r w:rsidRPr="00FC0A69">
        <w:rPr>
          <w:rFonts w:asciiTheme="majorBidi" w:hAnsiTheme="majorBidi" w:cstheme="majorBidi"/>
          <w:color w:val="272700"/>
          <w:sz w:val="24"/>
          <w:szCs w:val="24"/>
          <w:lang w:val="en-GB"/>
        </w:rPr>
        <w:t xml:space="preserve">ection 1 of the Organizational and Operational Regulations (hereinafter </w:t>
      </w:r>
      <w:r w:rsidR="000070E8" w:rsidRPr="00FC0A69">
        <w:rPr>
          <w:rFonts w:asciiTheme="majorBidi" w:hAnsiTheme="majorBidi" w:cstheme="majorBidi"/>
          <w:color w:val="272700"/>
          <w:sz w:val="24"/>
          <w:szCs w:val="24"/>
          <w:lang w:val="en-GB"/>
        </w:rPr>
        <w:t>SZMSZ</w:t>
      </w:r>
      <w:r w:rsidRPr="00FC0A69">
        <w:rPr>
          <w:rFonts w:asciiTheme="majorBidi" w:hAnsiTheme="majorBidi" w:cstheme="majorBidi"/>
          <w:color w:val="272700"/>
          <w:sz w:val="24"/>
          <w:szCs w:val="24"/>
          <w:lang w:val="en-GB"/>
        </w:rPr>
        <w:t>)], seeking to establish the organizational framework for the institutional coordination of equal opportunities</w:t>
      </w:r>
      <w:r w:rsidRPr="00FC0A69">
        <w:rPr>
          <w:rFonts w:asciiTheme="majorBidi" w:hAnsiTheme="majorBidi" w:cstheme="majorBidi"/>
          <w:color w:val="000000"/>
          <w:sz w:val="24"/>
          <w:szCs w:val="24"/>
          <w:lang w:val="en-GB"/>
        </w:rPr>
        <w:t>.</w:t>
      </w:r>
    </w:p>
    <w:p w14:paraId="00000007" w14:textId="17173C3F" w:rsidR="007D0A55" w:rsidRPr="00FC0A69" w:rsidRDefault="00000000" w:rsidP="004461B7">
      <w:pPr>
        <w:widowControl w:val="0"/>
        <w:pBdr>
          <w:top w:val="nil"/>
          <w:left w:val="nil"/>
          <w:bottom w:val="nil"/>
          <w:right w:val="nil"/>
          <w:between w:val="nil"/>
        </w:pBdr>
        <w:spacing w:after="120"/>
        <w:ind w:left="-182" w:right="86"/>
        <w:jc w:val="both"/>
        <w:rPr>
          <w:rFonts w:asciiTheme="majorBidi" w:hAnsiTheme="majorBidi" w:cstheme="majorBidi"/>
          <w:sz w:val="24"/>
          <w:szCs w:val="24"/>
          <w:lang w:val="en-GB"/>
        </w:rPr>
      </w:pPr>
      <w:r w:rsidRPr="00FC0A69">
        <w:rPr>
          <w:rFonts w:asciiTheme="majorBidi" w:hAnsiTheme="majorBidi" w:cstheme="majorBidi"/>
          <w:color w:val="272700"/>
          <w:sz w:val="24"/>
          <w:szCs w:val="24"/>
          <w:lang w:val="en-GB"/>
        </w:rPr>
        <w:t xml:space="preserve">Having regard to Act CCIV of 2011 on national higher education, Act I of 2012 on the Labour Code and the relevant provisions of the European Union, the Senate of the University of Miskolc shall define the </w:t>
      </w:r>
      <w:r w:rsidRPr="00FC0A69">
        <w:rPr>
          <w:rFonts w:asciiTheme="majorBidi" w:hAnsiTheme="majorBidi" w:cstheme="majorBidi"/>
          <w:i/>
          <w:iCs/>
          <w:color w:val="272700"/>
          <w:sz w:val="24"/>
          <w:szCs w:val="24"/>
          <w:lang w:val="en-GB"/>
        </w:rPr>
        <w:t>general</w:t>
      </w:r>
      <w:r w:rsidRPr="00FC0A69">
        <w:rPr>
          <w:rFonts w:asciiTheme="majorBidi" w:hAnsiTheme="majorBidi" w:cstheme="majorBidi"/>
          <w:color w:val="272700"/>
          <w:sz w:val="24"/>
          <w:szCs w:val="24"/>
          <w:lang w:val="en-GB"/>
        </w:rPr>
        <w:t xml:space="preserve"> equal opportunities responsibilities of the </w:t>
      </w:r>
      <w:r w:rsidR="004461B7">
        <w:rPr>
          <w:rFonts w:asciiTheme="majorBidi" w:hAnsiTheme="majorBidi" w:cstheme="majorBidi"/>
          <w:color w:val="272700"/>
          <w:sz w:val="24"/>
          <w:szCs w:val="24"/>
          <w:lang w:val="en-GB"/>
        </w:rPr>
        <w:t>U</w:t>
      </w:r>
      <w:r w:rsidRPr="00FC0A69">
        <w:rPr>
          <w:rFonts w:asciiTheme="majorBidi" w:hAnsiTheme="majorBidi" w:cstheme="majorBidi"/>
          <w:color w:val="272700"/>
          <w:sz w:val="24"/>
          <w:szCs w:val="24"/>
          <w:lang w:val="en-GB"/>
        </w:rPr>
        <w:t>niversity as follows:</w:t>
      </w:r>
    </w:p>
    <w:p w14:paraId="00000008" w14:textId="716EFEBF" w:rsidR="007D0A55" w:rsidRPr="00FC0A69" w:rsidRDefault="00000000" w:rsidP="00AB4E34">
      <w:pPr>
        <w:pStyle w:val="Listaszerbekezds"/>
        <w:widowControl w:val="0"/>
        <w:numPr>
          <w:ilvl w:val="0"/>
          <w:numId w:val="8"/>
        </w:numPr>
        <w:pBdr>
          <w:top w:val="nil"/>
          <w:left w:val="nil"/>
          <w:bottom w:val="nil"/>
          <w:right w:val="nil"/>
          <w:between w:val="nil"/>
        </w:pBdr>
        <w:spacing w:after="120"/>
        <w:ind w:right="96"/>
        <w:jc w:val="both"/>
        <w:rPr>
          <w:rFonts w:asciiTheme="majorBidi" w:hAnsiTheme="majorBidi" w:cstheme="majorBidi"/>
          <w:sz w:val="24"/>
          <w:szCs w:val="24"/>
          <w:lang w:val="en-GB"/>
        </w:rPr>
      </w:pPr>
      <w:r w:rsidRPr="00FC0A69">
        <w:rPr>
          <w:rFonts w:asciiTheme="majorBidi" w:hAnsiTheme="majorBidi" w:cstheme="majorBidi"/>
          <w:sz w:val="24"/>
          <w:szCs w:val="24"/>
          <w:lang w:val="en-GB"/>
        </w:rPr>
        <w:t>to monitor the proportional representation of women and men in the functioning of the university, in executive positions and in various bodies; to identify measures that infringe or impede the proportional participation, career advancement and equal pay of women and the manifestations of discrimination as well as to prepare the necessary measures to eliminate that discrimination,</w:t>
      </w:r>
    </w:p>
    <w:p w14:paraId="00000009" w14:textId="52AE529A" w:rsidR="007D0A55" w:rsidRPr="00FC0A69" w:rsidRDefault="00000000" w:rsidP="00AB4E34">
      <w:pPr>
        <w:pStyle w:val="Listaszerbekezds"/>
        <w:widowControl w:val="0"/>
        <w:numPr>
          <w:ilvl w:val="0"/>
          <w:numId w:val="8"/>
        </w:numPr>
        <w:pBdr>
          <w:top w:val="nil"/>
          <w:left w:val="nil"/>
          <w:bottom w:val="nil"/>
          <w:right w:val="nil"/>
          <w:between w:val="nil"/>
        </w:pBdr>
        <w:spacing w:after="120"/>
        <w:ind w:right="115"/>
        <w:jc w:val="both"/>
        <w:rPr>
          <w:rFonts w:asciiTheme="majorBidi" w:hAnsiTheme="majorBidi" w:cstheme="majorBidi"/>
          <w:color w:val="000000"/>
          <w:sz w:val="24"/>
          <w:szCs w:val="24"/>
          <w:lang w:val="en-GB"/>
        </w:rPr>
      </w:pPr>
      <w:r w:rsidRPr="00FC0A69">
        <w:rPr>
          <w:rFonts w:asciiTheme="majorBidi" w:hAnsiTheme="majorBidi" w:cstheme="majorBidi"/>
          <w:sz w:val="24"/>
          <w:szCs w:val="24"/>
          <w:lang w:val="en-GB"/>
        </w:rPr>
        <w:t xml:space="preserve">to promote equal opportunities for students and </w:t>
      </w:r>
      <w:r w:rsidR="004461B7">
        <w:rPr>
          <w:rFonts w:asciiTheme="majorBidi" w:hAnsiTheme="majorBidi" w:cstheme="majorBidi"/>
          <w:sz w:val="24"/>
          <w:szCs w:val="24"/>
          <w:lang w:val="en-GB"/>
        </w:rPr>
        <w:t>employees</w:t>
      </w:r>
      <w:r w:rsidRPr="00FC0A69">
        <w:rPr>
          <w:rFonts w:asciiTheme="majorBidi" w:hAnsiTheme="majorBidi" w:cstheme="majorBidi"/>
          <w:sz w:val="24"/>
          <w:szCs w:val="24"/>
          <w:lang w:val="en-GB"/>
        </w:rPr>
        <w:t xml:space="preserve"> with disabilities, with </w:t>
      </w:r>
      <w:proofErr w:type="gramStart"/>
      <w:r w:rsidRPr="00FC0A69">
        <w:rPr>
          <w:rFonts w:asciiTheme="majorBidi" w:hAnsiTheme="majorBidi" w:cstheme="majorBidi"/>
          <w:sz w:val="24"/>
          <w:szCs w:val="24"/>
          <w:lang w:val="en-GB"/>
        </w:rPr>
        <w:t>particular reference</w:t>
      </w:r>
      <w:proofErr w:type="gramEnd"/>
      <w:r w:rsidRPr="00FC0A69">
        <w:rPr>
          <w:rFonts w:asciiTheme="majorBidi" w:hAnsiTheme="majorBidi" w:cstheme="majorBidi"/>
          <w:sz w:val="24"/>
          <w:szCs w:val="24"/>
          <w:lang w:val="en-GB"/>
        </w:rPr>
        <w:t xml:space="preserve"> to the specified physical accessibility obligation of Act XXVI of 1998 on </w:t>
      </w:r>
      <w:r w:rsidRPr="00FC0A69">
        <w:rPr>
          <w:rFonts w:asciiTheme="majorBidi" w:hAnsiTheme="majorBidi" w:cstheme="majorBidi"/>
          <w:color w:val="272700"/>
          <w:sz w:val="24"/>
          <w:szCs w:val="24"/>
          <w:lang w:val="en-GB"/>
        </w:rPr>
        <w:t xml:space="preserve">the rights of persons with disabilities and </w:t>
      </w:r>
      <w:r w:rsidR="003E4BFB">
        <w:rPr>
          <w:rFonts w:asciiTheme="majorBidi" w:hAnsiTheme="majorBidi" w:cstheme="majorBidi"/>
          <w:color w:val="272700"/>
          <w:sz w:val="24"/>
          <w:szCs w:val="24"/>
          <w:lang w:val="en-GB"/>
        </w:rPr>
        <w:t>provision</w:t>
      </w:r>
      <w:r w:rsidRPr="00FC0A69">
        <w:rPr>
          <w:rFonts w:asciiTheme="majorBidi" w:hAnsiTheme="majorBidi" w:cstheme="majorBidi"/>
          <w:color w:val="272700"/>
          <w:sz w:val="24"/>
          <w:szCs w:val="24"/>
          <w:lang w:val="en-GB"/>
        </w:rPr>
        <w:t xml:space="preserve"> of equal treatment [hereinafter </w:t>
      </w:r>
      <w:proofErr w:type="spellStart"/>
      <w:r w:rsidRPr="00FC0A69">
        <w:rPr>
          <w:rFonts w:asciiTheme="majorBidi" w:hAnsiTheme="majorBidi" w:cstheme="majorBidi"/>
          <w:color w:val="272700"/>
          <w:sz w:val="24"/>
          <w:szCs w:val="24"/>
          <w:lang w:val="en-GB"/>
        </w:rPr>
        <w:t>Fot</w:t>
      </w:r>
      <w:proofErr w:type="spellEnd"/>
      <w:r w:rsidRPr="00FC0A69">
        <w:rPr>
          <w:rFonts w:asciiTheme="majorBidi" w:hAnsiTheme="majorBidi" w:cstheme="majorBidi"/>
          <w:color w:val="272700"/>
          <w:sz w:val="24"/>
          <w:szCs w:val="24"/>
          <w:lang w:val="en-GB"/>
        </w:rPr>
        <w:t xml:space="preserve">.], and the provisions of Act LXXV of 2018 on </w:t>
      </w:r>
      <w:r w:rsidR="004461B7" w:rsidRPr="00FC0A69">
        <w:rPr>
          <w:rFonts w:asciiTheme="majorBidi" w:hAnsiTheme="majorBidi" w:cstheme="majorBidi"/>
          <w:color w:val="272700"/>
          <w:sz w:val="24"/>
          <w:szCs w:val="24"/>
          <w:lang w:val="en-GB"/>
        </w:rPr>
        <w:t>accessibility of public sector websites and mobile applications</w:t>
      </w:r>
      <w:r w:rsidRPr="00FC0A69">
        <w:rPr>
          <w:rFonts w:asciiTheme="majorBidi" w:hAnsiTheme="majorBidi" w:cstheme="majorBidi"/>
          <w:color w:val="272700"/>
          <w:sz w:val="24"/>
          <w:szCs w:val="24"/>
          <w:lang w:val="en-GB"/>
        </w:rPr>
        <w:t>,</w:t>
      </w:r>
    </w:p>
    <w:p w14:paraId="0000000A" w14:textId="2A435A83" w:rsidR="007D0A55" w:rsidRPr="00FC0A69" w:rsidRDefault="00000000" w:rsidP="00AB4E34">
      <w:pPr>
        <w:pStyle w:val="Listaszerbekezds"/>
        <w:widowControl w:val="0"/>
        <w:numPr>
          <w:ilvl w:val="0"/>
          <w:numId w:val="8"/>
        </w:numPr>
        <w:pBdr>
          <w:top w:val="nil"/>
          <w:left w:val="nil"/>
          <w:bottom w:val="nil"/>
          <w:right w:val="nil"/>
          <w:between w:val="nil"/>
        </w:pBdr>
        <w:spacing w:after="120"/>
        <w:ind w:right="4"/>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 xml:space="preserve">to monitor the equal opportunities of </w:t>
      </w:r>
      <w:r w:rsidR="00AB4E34" w:rsidRPr="00FC0A69">
        <w:rPr>
          <w:rFonts w:asciiTheme="majorBidi" w:hAnsiTheme="majorBidi" w:cstheme="majorBidi"/>
          <w:color w:val="272700"/>
          <w:sz w:val="24"/>
          <w:szCs w:val="24"/>
          <w:lang w:val="en-GB"/>
        </w:rPr>
        <w:t>i</w:t>
      </w:r>
      <w:r w:rsidRPr="00FC0A69">
        <w:rPr>
          <w:rFonts w:asciiTheme="majorBidi" w:hAnsiTheme="majorBidi" w:cstheme="majorBidi"/>
          <w:color w:val="272700"/>
          <w:sz w:val="24"/>
          <w:szCs w:val="24"/>
          <w:lang w:val="en-GB"/>
        </w:rPr>
        <w:t xml:space="preserve">nternational students and </w:t>
      </w:r>
      <w:r w:rsidR="004461B7">
        <w:rPr>
          <w:rFonts w:asciiTheme="majorBidi" w:hAnsiTheme="majorBidi" w:cstheme="majorBidi"/>
          <w:color w:val="272700"/>
          <w:sz w:val="24"/>
          <w:szCs w:val="24"/>
          <w:lang w:val="en-GB"/>
        </w:rPr>
        <w:t>employee</w:t>
      </w:r>
      <w:r w:rsidRPr="00FC0A69">
        <w:rPr>
          <w:rFonts w:asciiTheme="majorBidi" w:hAnsiTheme="majorBidi" w:cstheme="majorBidi"/>
          <w:color w:val="272700"/>
          <w:sz w:val="24"/>
          <w:szCs w:val="24"/>
          <w:lang w:val="en-GB"/>
        </w:rPr>
        <w:t>s, and</w:t>
      </w:r>
    </w:p>
    <w:p w14:paraId="0000000B" w14:textId="484E1F4B" w:rsidR="007D0A55" w:rsidRPr="00FC0A69" w:rsidRDefault="00000000" w:rsidP="00AB4E34">
      <w:pPr>
        <w:pStyle w:val="Listaszerbekezds"/>
        <w:widowControl w:val="0"/>
        <w:numPr>
          <w:ilvl w:val="0"/>
          <w:numId w:val="8"/>
        </w:numPr>
        <w:pBdr>
          <w:top w:val="nil"/>
          <w:left w:val="nil"/>
          <w:bottom w:val="nil"/>
          <w:right w:val="nil"/>
          <w:between w:val="nil"/>
        </w:pBdr>
        <w:spacing w:after="120"/>
        <w:ind w:right="120"/>
        <w:rPr>
          <w:rFonts w:asciiTheme="majorBidi" w:hAnsiTheme="majorBidi" w:cstheme="majorBidi"/>
          <w:color w:val="000000"/>
          <w:sz w:val="24"/>
          <w:szCs w:val="24"/>
          <w:lang w:val="en-GB"/>
        </w:rPr>
      </w:pPr>
      <w:r w:rsidRPr="00FC0A69">
        <w:rPr>
          <w:rFonts w:asciiTheme="majorBidi" w:hAnsiTheme="majorBidi" w:cstheme="majorBidi"/>
          <w:color w:val="272700"/>
          <w:sz w:val="24"/>
          <w:szCs w:val="24"/>
          <w:lang w:val="en-GB"/>
        </w:rPr>
        <w:t>persons belonging to any minority and disadvantaged group, and to initiate the necessary measures</w:t>
      </w:r>
      <w:r w:rsidRPr="00FC0A69">
        <w:rPr>
          <w:rFonts w:asciiTheme="majorBidi" w:hAnsiTheme="majorBidi" w:cstheme="majorBidi"/>
          <w:color w:val="000000"/>
          <w:sz w:val="24"/>
          <w:szCs w:val="24"/>
          <w:lang w:val="en-GB"/>
        </w:rPr>
        <w:t>.</w:t>
      </w:r>
    </w:p>
    <w:p w14:paraId="0000000C" w14:textId="781348EC" w:rsidR="007D0A55" w:rsidRPr="00FC0A69" w:rsidRDefault="00000000" w:rsidP="00AB4E34">
      <w:pPr>
        <w:widowControl w:val="0"/>
        <w:pBdr>
          <w:top w:val="nil"/>
          <w:left w:val="nil"/>
          <w:bottom w:val="nil"/>
          <w:right w:val="nil"/>
          <w:between w:val="nil"/>
        </w:pBdr>
        <w:spacing w:after="120"/>
        <w:ind w:left="-201" w:right="120"/>
        <w:jc w:val="both"/>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 xml:space="preserve">According to the legal obligation prescribed for the University [Ebktv. 63(4)], and </w:t>
      </w:r>
      <w:r w:rsidR="00EE40B6" w:rsidRPr="00FC0A69">
        <w:rPr>
          <w:rFonts w:asciiTheme="majorBidi" w:hAnsiTheme="majorBidi" w:cstheme="majorBidi"/>
          <w:color w:val="272700"/>
          <w:sz w:val="24"/>
          <w:szCs w:val="24"/>
          <w:lang w:val="en-GB"/>
        </w:rPr>
        <w:t>to</w:t>
      </w:r>
      <w:r w:rsidRPr="00FC0A69">
        <w:rPr>
          <w:rFonts w:asciiTheme="majorBidi" w:hAnsiTheme="majorBidi" w:cstheme="majorBidi"/>
          <w:color w:val="272700"/>
          <w:sz w:val="24"/>
          <w:szCs w:val="24"/>
          <w:lang w:val="en-GB"/>
        </w:rPr>
        <w:t xml:space="preserve"> effectively perform the duties of the Equal Opportunities Committee, the Senate shall draw up the following Equal Opportunities Plan (hereinafter Plan):</w:t>
      </w:r>
    </w:p>
    <w:p w14:paraId="0000000D" w14:textId="16E18D48" w:rsidR="007D0A55" w:rsidRPr="00FC0A69" w:rsidRDefault="00000000" w:rsidP="00AB4E34">
      <w:pPr>
        <w:widowControl w:val="0"/>
        <w:pBdr>
          <w:top w:val="nil"/>
          <w:left w:val="nil"/>
          <w:bottom w:val="nil"/>
          <w:right w:val="nil"/>
          <w:between w:val="nil"/>
        </w:pBdr>
        <w:spacing w:after="120"/>
        <w:ind w:left="-211" w:right="7204"/>
        <w:rPr>
          <w:rFonts w:asciiTheme="majorBidi" w:hAnsiTheme="majorBidi" w:cstheme="majorBidi"/>
          <w:b/>
          <w:bCs/>
          <w:color w:val="272700"/>
          <w:sz w:val="24"/>
          <w:szCs w:val="24"/>
          <w:lang w:val="en-GB"/>
        </w:rPr>
      </w:pPr>
      <w:r w:rsidRPr="00FC0A69">
        <w:rPr>
          <w:rFonts w:asciiTheme="majorBidi" w:hAnsiTheme="majorBidi" w:cstheme="majorBidi"/>
          <w:b/>
          <w:bCs/>
          <w:color w:val="272700"/>
          <w:sz w:val="24"/>
          <w:szCs w:val="24"/>
          <w:lang w:val="en-GB"/>
        </w:rPr>
        <w:t>I. Fundamental goals</w:t>
      </w:r>
    </w:p>
    <w:p w14:paraId="0000000E" w14:textId="233D8A15" w:rsidR="007D0A55" w:rsidRPr="00FC0A69" w:rsidRDefault="00000000" w:rsidP="00AB4E34">
      <w:pPr>
        <w:widowControl w:val="0"/>
        <w:pBdr>
          <w:top w:val="nil"/>
          <w:left w:val="nil"/>
          <w:bottom w:val="nil"/>
          <w:right w:val="nil"/>
          <w:between w:val="nil"/>
        </w:pBdr>
        <w:spacing w:after="120"/>
        <w:ind w:left="-215" w:right="129"/>
        <w:jc w:val="both"/>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 xml:space="preserve">1. The fundamental goal of the Plan is to prevent or prohibit direct or indirect discrimination of university citizens. In terms of </w:t>
      </w:r>
      <w:r w:rsidRPr="00FC0A69">
        <w:rPr>
          <w:rFonts w:asciiTheme="majorBidi" w:hAnsiTheme="majorBidi" w:cstheme="majorBidi"/>
          <w:i/>
          <w:iCs/>
          <w:color w:val="272700"/>
          <w:sz w:val="24"/>
          <w:szCs w:val="24"/>
          <w:lang w:val="en-GB"/>
        </w:rPr>
        <w:t>employment</w:t>
      </w:r>
      <w:r w:rsidRPr="00FC0A69">
        <w:rPr>
          <w:rFonts w:asciiTheme="majorBidi" w:hAnsiTheme="majorBidi" w:cstheme="majorBidi"/>
          <w:color w:val="272700"/>
          <w:sz w:val="24"/>
          <w:szCs w:val="24"/>
          <w:lang w:val="en-GB"/>
        </w:rPr>
        <w:t xml:space="preserve"> its material scope covers recruitment, the determination of salaries, income, benefits, training, further </w:t>
      </w:r>
      <w:r w:rsidR="003E4BFB" w:rsidRPr="00FC0A69">
        <w:rPr>
          <w:rFonts w:asciiTheme="majorBidi" w:hAnsiTheme="majorBidi" w:cstheme="majorBidi"/>
          <w:color w:val="272700"/>
          <w:sz w:val="24"/>
          <w:szCs w:val="24"/>
          <w:lang w:val="en-GB"/>
        </w:rPr>
        <w:t>training,</w:t>
      </w:r>
      <w:r w:rsidRPr="00FC0A69">
        <w:rPr>
          <w:rFonts w:asciiTheme="majorBidi" w:hAnsiTheme="majorBidi" w:cstheme="majorBidi"/>
          <w:color w:val="272700"/>
          <w:sz w:val="24"/>
          <w:szCs w:val="24"/>
          <w:lang w:val="en-GB"/>
        </w:rPr>
        <w:t xml:space="preserve"> and other incentives as well as promotion, transfer, </w:t>
      </w:r>
      <w:r w:rsidR="003E4BFB" w:rsidRPr="00FC0A69">
        <w:rPr>
          <w:rFonts w:asciiTheme="majorBidi" w:hAnsiTheme="majorBidi" w:cstheme="majorBidi"/>
          <w:color w:val="272700"/>
          <w:sz w:val="24"/>
          <w:szCs w:val="24"/>
          <w:lang w:val="en-GB"/>
        </w:rPr>
        <w:t>dismissal,</w:t>
      </w:r>
      <w:r w:rsidRPr="00FC0A69">
        <w:rPr>
          <w:rFonts w:asciiTheme="majorBidi" w:hAnsiTheme="majorBidi" w:cstheme="majorBidi"/>
          <w:color w:val="272700"/>
          <w:sz w:val="24"/>
          <w:szCs w:val="24"/>
          <w:lang w:val="en-GB"/>
        </w:rPr>
        <w:t xml:space="preserve"> and other cases related to employment and education.</w:t>
      </w:r>
    </w:p>
    <w:p w14:paraId="0000000F" w14:textId="65F5CD42" w:rsidR="007D0A55" w:rsidRPr="00FC0A69" w:rsidRDefault="00000000" w:rsidP="00AB4E34">
      <w:pPr>
        <w:widowControl w:val="0"/>
        <w:pBdr>
          <w:top w:val="nil"/>
          <w:left w:val="nil"/>
          <w:bottom w:val="nil"/>
          <w:right w:val="nil"/>
          <w:between w:val="nil"/>
        </w:pBdr>
        <w:spacing w:after="120"/>
        <w:ind w:left="-192" w:right="105"/>
        <w:jc w:val="both"/>
        <w:rPr>
          <w:rFonts w:asciiTheme="majorBidi" w:hAnsiTheme="majorBidi" w:cstheme="majorBidi"/>
          <w:color w:val="000000"/>
          <w:sz w:val="24"/>
          <w:szCs w:val="24"/>
          <w:lang w:val="en-GB"/>
        </w:rPr>
      </w:pPr>
      <w:r w:rsidRPr="00FC0A69">
        <w:rPr>
          <w:rFonts w:asciiTheme="majorBidi" w:hAnsiTheme="majorBidi" w:cstheme="majorBidi"/>
          <w:sz w:val="24"/>
          <w:szCs w:val="24"/>
          <w:lang w:val="en-GB"/>
        </w:rPr>
        <w:t xml:space="preserve">In terms of </w:t>
      </w:r>
      <w:r w:rsidRPr="00FC0A69">
        <w:rPr>
          <w:rFonts w:asciiTheme="majorBidi" w:hAnsiTheme="majorBidi" w:cstheme="majorBidi"/>
          <w:i/>
          <w:iCs/>
          <w:sz w:val="24"/>
          <w:szCs w:val="24"/>
          <w:lang w:val="en-GB"/>
        </w:rPr>
        <w:t>education</w:t>
      </w:r>
      <w:r w:rsidRPr="00FC0A69">
        <w:rPr>
          <w:rFonts w:asciiTheme="majorBidi" w:hAnsiTheme="majorBidi" w:cstheme="majorBidi"/>
          <w:sz w:val="24"/>
          <w:szCs w:val="24"/>
          <w:lang w:val="en-GB"/>
        </w:rPr>
        <w:t xml:space="preserve">, the requirement of equal treatment shall be enforced by determining the conditions for admission to education, assessing applications for admission, setting educational requirements, assessing performance, providing and using educational services, access to </w:t>
      </w:r>
      <w:r w:rsidRPr="00FC0A69">
        <w:rPr>
          <w:rFonts w:asciiTheme="majorBidi" w:hAnsiTheme="majorBidi" w:cstheme="majorBidi"/>
          <w:sz w:val="24"/>
          <w:szCs w:val="24"/>
          <w:lang w:val="en-GB"/>
        </w:rPr>
        <w:lastRenderedPageBreak/>
        <w:t>educational benefits, dormitory placement and care, issuing certificates, diplomas, degrees obtainable in education, access to career guidance and termination of education-related status.</w:t>
      </w:r>
    </w:p>
    <w:p w14:paraId="00000010" w14:textId="21D04F78" w:rsidR="007D0A55" w:rsidRPr="00FC0A69" w:rsidRDefault="00000000" w:rsidP="00AB4E34">
      <w:pPr>
        <w:widowControl w:val="0"/>
        <w:pBdr>
          <w:top w:val="nil"/>
          <w:left w:val="nil"/>
          <w:bottom w:val="nil"/>
          <w:right w:val="nil"/>
          <w:between w:val="nil"/>
        </w:pBdr>
        <w:spacing w:after="120"/>
        <w:ind w:left="-182" w:right="105"/>
        <w:jc w:val="both"/>
        <w:rPr>
          <w:rFonts w:asciiTheme="majorBidi" w:hAnsiTheme="majorBidi" w:cstheme="majorBidi"/>
          <w:color w:val="282800"/>
          <w:sz w:val="24"/>
          <w:szCs w:val="24"/>
          <w:lang w:val="en-GB"/>
        </w:rPr>
      </w:pPr>
      <w:r w:rsidRPr="00FC0A69">
        <w:rPr>
          <w:rFonts w:asciiTheme="majorBidi" w:hAnsiTheme="majorBidi" w:cstheme="majorBidi"/>
          <w:sz w:val="24"/>
          <w:szCs w:val="24"/>
          <w:lang w:val="en-GB"/>
        </w:rPr>
        <w:t>2. The prohibition of direct and indirect discrimination shall also apply to any protected characteristic of the employees and students of the University - sex, race, colour, nationality, membership of a nationality minority, language, disability, state of health, religion or belief, political or other opinion, family status, motherhood (pregnancy) or fatherhood, sexual orientation, gender identity, age, social origin, property, part-time or fixed-term nature of the occupational relationship or other employment-related relationship, membership in a representative organisation, any other status, characteristic, or attribute. [Ebktv. 8-9].</w:t>
      </w:r>
    </w:p>
    <w:p w14:paraId="00000011" w14:textId="4F85770C" w:rsidR="007D0A55" w:rsidRPr="00FC0A69" w:rsidRDefault="00000000" w:rsidP="008753B7">
      <w:pPr>
        <w:widowControl w:val="0"/>
        <w:pBdr>
          <w:top w:val="nil"/>
          <w:left w:val="nil"/>
          <w:bottom w:val="nil"/>
          <w:right w:val="nil"/>
          <w:between w:val="nil"/>
        </w:pBdr>
        <w:tabs>
          <w:tab w:val="left" w:pos="9214"/>
        </w:tabs>
        <w:spacing w:after="120"/>
        <w:ind w:left="-182" w:right="134"/>
        <w:jc w:val="both"/>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3. In addition, the following conduct shall constitute a violation of the principle of equal treatment pursuant to Ebktv. 10 (1-3):</w:t>
      </w:r>
    </w:p>
    <w:p w14:paraId="00000013" w14:textId="4E34FA00" w:rsidR="007D0A55" w:rsidRPr="00FC0A69" w:rsidRDefault="00000000" w:rsidP="00AB4E34">
      <w:pPr>
        <w:pStyle w:val="Listaszerbekezds"/>
        <w:widowControl w:val="0"/>
        <w:numPr>
          <w:ilvl w:val="0"/>
          <w:numId w:val="9"/>
        </w:numPr>
        <w:pBdr>
          <w:top w:val="nil"/>
          <w:left w:val="nil"/>
          <w:bottom w:val="nil"/>
          <w:right w:val="nil"/>
          <w:between w:val="nil"/>
        </w:pBdr>
        <w:spacing w:after="120"/>
        <w:ind w:right="115"/>
        <w:jc w:val="both"/>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harassment (a conduct of sexual or other nature that violates human dignity) if it is related to a characteristic of the person concerned and has the purpose or effect of creating an intimidating, hostile, degrading, humiliating or offensive environment for a person,</w:t>
      </w:r>
    </w:p>
    <w:p w14:paraId="069C99A4" w14:textId="6167A864" w:rsidR="00AB4E34" w:rsidRPr="00FC0A69" w:rsidRDefault="00000000" w:rsidP="00AB4E34">
      <w:pPr>
        <w:pStyle w:val="Listaszerbekezds"/>
        <w:widowControl w:val="0"/>
        <w:numPr>
          <w:ilvl w:val="0"/>
          <w:numId w:val="9"/>
        </w:numPr>
        <w:pBdr>
          <w:top w:val="nil"/>
          <w:left w:val="nil"/>
          <w:bottom w:val="nil"/>
          <w:right w:val="nil"/>
          <w:between w:val="nil"/>
        </w:pBdr>
        <w:spacing w:after="120"/>
        <w:ind w:right="124"/>
        <w:jc w:val="both"/>
        <w:rPr>
          <w:rFonts w:asciiTheme="majorBidi" w:hAnsiTheme="majorBidi" w:cstheme="majorBidi"/>
          <w:color w:val="282800"/>
          <w:sz w:val="24"/>
          <w:szCs w:val="24"/>
          <w:lang w:val="en-GB"/>
        </w:rPr>
      </w:pPr>
      <w:r w:rsidRPr="00FC0A69">
        <w:rPr>
          <w:rFonts w:asciiTheme="majorBidi" w:hAnsiTheme="majorBidi" w:cstheme="majorBidi"/>
          <w:sz w:val="24"/>
          <w:szCs w:val="24"/>
          <w:lang w:val="en-GB"/>
        </w:rPr>
        <w:t>segregation if it separates, without explicit statutory permission, certain persons or a group of certain persons from other persons or the group of persons in a comparable situation on the ground of a protected characteristic,</w:t>
      </w:r>
    </w:p>
    <w:p w14:paraId="00000015" w14:textId="60B3EEBA" w:rsidR="007D0A55" w:rsidRPr="00FC0A69" w:rsidRDefault="00000000" w:rsidP="00AB4E34">
      <w:pPr>
        <w:pStyle w:val="Listaszerbekezds"/>
        <w:widowControl w:val="0"/>
        <w:numPr>
          <w:ilvl w:val="0"/>
          <w:numId w:val="9"/>
        </w:numPr>
        <w:pBdr>
          <w:top w:val="nil"/>
          <w:left w:val="nil"/>
          <w:bottom w:val="nil"/>
          <w:right w:val="nil"/>
          <w:between w:val="nil"/>
        </w:pBdr>
        <w:spacing w:after="120"/>
        <w:ind w:right="124"/>
        <w:jc w:val="both"/>
        <w:rPr>
          <w:rFonts w:asciiTheme="majorBidi" w:hAnsiTheme="majorBidi" w:cstheme="majorBidi"/>
          <w:color w:val="282800"/>
          <w:sz w:val="24"/>
          <w:szCs w:val="24"/>
          <w:lang w:val="en-GB"/>
        </w:rPr>
      </w:pPr>
      <w:r w:rsidRPr="00FC0A69">
        <w:rPr>
          <w:rFonts w:asciiTheme="majorBidi" w:hAnsiTheme="majorBidi" w:cstheme="majorBidi"/>
          <w:sz w:val="24"/>
          <w:szCs w:val="24"/>
          <w:lang w:val="en-GB"/>
        </w:rPr>
        <w:t>victimisation (if it causes, is aimed at causing, or threatens to cause injury to a person in relation to that person’s raising a complaint, launching a proceeding, or participating in such a proceeding because of the violation of the principle of equal treatment),</w:t>
      </w:r>
    </w:p>
    <w:p w14:paraId="00000016" w14:textId="71DA2CB6" w:rsidR="007D0A55" w:rsidRPr="00FC0A69" w:rsidRDefault="00000000" w:rsidP="00AB4E34">
      <w:pPr>
        <w:pStyle w:val="Listaszerbekezds"/>
        <w:widowControl w:val="0"/>
        <w:numPr>
          <w:ilvl w:val="0"/>
          <w:numId w:val="9"/>
        </w:numPr>
        <w:pBdr>
          <w:top w:val="nil"/>
          <w:left w:val="nil"/>
          <w:bottom w:val="nil"/>
          <w:right w:val="nil"/>
          <w:between w:val="nil"/>
        </w:pBdr>
        <w:spacing w:after="120"/>
        <w:ind w:right="4"/>
        <w:rPr>
          <w:rFonts w:asciiTheme="majorBidi" w:hAnsiTheme="majorBidi" w:cstheme="majorBidi"/>
          <w:color w:val="000000"/>
          <w:sz w:val="24"/>
          <w:szCs w:val="24"/>
          <w:lang w:val="en-GB"/>
        </w:rPr>
      </w:pPr>
      <w:r w:rsidRPr="00FC0A69">
        <w:rPr>
          <w:rFonts w:asciiTheme="majorBidi" w:hAnsiTheme="majorBidi" w:cstheme="majorBidi"/>
          <w:color w:val="282800"/>
          <w:sz w:val="24"/>
          <w:szCs w:val="24"/>
          <w:lang w:val="en-GB"/>
        </w:rPr>
        <w:t>and any instruction given to that effect</w:t>
      </w:r>
      <w:r w:rsidRPr="00FC0A69">
        <w:rPr>
          <w:rFonts w:asciiTheme="majorBidi" w:hAnsiTheme="majorBidi" w:cstheme="majorBidi"/>
          <w:color w:val="000000"/>
          <w:sz w:val="24"/>
          <w:szCs w:val="24"/>
          <w:lang w:val="en-GB"/>
        </w:rPr>
        <w:t>,</w:t>
      </w:r>
    </w:p>
    <w:p w14:paraId="6559439F" w14:textId="59F22579" w:rsidR="00AB4E34" w:rsidRPr="00FC0A69" w:rsidRDefault="00000000" w:rsidP="00AB4E34">
      <w:pPr>
        <w:pStyle w:val="Listaszerbekezds"/>
        <w:widowControl w:val="0"/>
        <w:numPr>
          <w:ilvl w:val="0"/>
          <w:numId w:val="9"/>
        </w:numPr>
        <w:pBdr>
          <w:top w:val="nil"/>
          <w:left w:val="nil"/>
          <w:bottom w:val="nil"/>
          <w:right w:val="nil"/>
          <w:between w:val="nil"/>
        </w:pBdr>
        <w:spacing w:after="120"/>
        <w:ind w:right="4"/>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 xml:space="preserve">failure to comply with the accessibility obligation of Section 5 of </w:t>
      </w:r>
      <w:proofErr w:type="spellStart"/>
      <w:r w:rsidRPr="00FC0A69">
        <w:rPr>
          <w:rFonts w:asciiTheme="majorBidi" w:hAnsiTheme="majorBidi" w:cstheme="majorBidi"/>
          <w:color w:val="282800"/>
          <w:sz w:val="24"/>
          <w:szCs w:val="24"/>
          <w:lang w:val="en-GB"/>
        </w:rPr>
        <w:t>Fot</w:t>
      </w:r>
      <w:proofErr w:type="spellEnd"/>
      <w:r w:rsidRPr="00FC0A69">
        <w:rPr>
          <w:rFonts w:asciiTheme="majorBidi" w:hAnsiTheme="majorBidi" w:cstheme="majorBidi"/>
          <w:color w:val="282800"/>
          <w:sz w:val="24"/>
          <w:szCs w:val="24"/>
          <w:lang w:val="en-GB"/>
        </w:rPr>
        <w:t>.</w:t>
      </w:r>
    </w:p>
    <w:p w14:paraId="00000018" w14:textId="39946767" w:rsidR="007D0A55" w:rsidRPr="00FC0A69" w:rsidRDefault="00000000" w:rsidP="00AB4E34">
      <w:pPr>
        <w:pStyle w:val="Listaszerbekezds"/>
        <w:widowControl w:val="0"/>
        <w:numPr>
          <w:ilvl w:val="0"/>
          <w:numId w:val="9"/>
        </w:numPr>
        <w:pBdr>
          <w:top w:val="nil"/>
          <w:left w:val="nil"/>
          <w:bottom w:val="nil"/>
          <w:right w:val="nil"/>
          <w:between w:val="nil"/>
        </w:pBdr>
        <w:spacing w:after="120"/>
        <w:ind w:right="4"/>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 xml:space="preserve">failure to comply with </w:t>
      </w:r>
      <w:r w:rsidR="00AB4E34" w:rsidRPr="00FC0A69">
        <w:rPr>
          <w:rFonts w:asciiTheme="majorBidi" w:hAnsiTheme="majorBidi" w:cstheme="majorBidi"/>
          <w:color w:val="282800"/>
          <w:sz w:val="24"/>
          <w:szCs w:val="24"/>
          <w:lang w:val="en-GB"/>
        </w:rPr>
        <w:t xml:space="preserve">the </w:t>
      </w:r>
      <w:r w:rsidRPr="00FC0A69">
        <w:rPr>
          <w:rFonts w:asciiTheme="majorBidi" w:hAnsiTheme="majorBidi" w:cstheme="majorBidi"/>
          <w:color w:val="282800"/>
          <w:sz w:val="24"/>
          <w:szCs w:val="24"/>
          <w:lang w:val="en-GB"/>
        </w:rPr>
        <w:t>accessibility obligation of Act LXXV of 2018.</w:t>
      </w:r>
    </w:p>
    <w:p w14:paraId="0000001A" w14:textId="0D4FA919" w:rsidR="007D0A55" w:rsidRPr="00FC0A69" w:rsidRDefault="00000000" w:rsidP="00AB4E34">
      <w:pPr>
        <w:widowControl w:val="0"/>
        <w:pBdr>
          <w:top w:val="nil"/>
          <w:left w:val="nil"/>
          <w:bottom w:val="nil"/>
          <w:right w:val="nil"/>
          <w:between w:val="nil"/>
        </w:pBdr>
        <w:spacing w:after="120"/>
        <w:ind w:left="-201" w:right="124"/>
        <w:jc w:val="both"/>
        <w:rPr>
          <w:rFonts w:asciiTheme="majorBidi" w:hAnsiTheme="majorBidi" w:cstheme="majorBidi"/>
          <w:color w:val="000000"/>
          <w:sz w:val="24"/>
          <w:szCs w:val="24"/>
          <w:lang w:val="en-GB"/>
        </w:rPr>
      </w:pPr>
      <w:r w:rsidRPr="00FC0A69">
        <w:rPr>
          <w:rFonts w:asciiTheme="majorBidi" w:hAnsiTheme="majorBidi" w:cstheme="majorBidi"/>
          <w:sz w:val="24"/>
          <w:szCs w:val="24"/>
          <w:lang w:val="en-GB"/>
        </w:rPr>
        <w:t xml:space="preserve">4. The implementation of the principles of the Plan presupposes not only the prohibition of discrimination, but also the preference and creation of opportunities, such as positive, fair and flexible support measures, necessary for the elimination and reduction of inequalities that may affect the employees and students </w:t>
      </w:r>
      <w:proofErr w:type="gramStart"/>
      <w:r w:rsidRPr="00FC0A69">
        <w:rPr>
          <w:rFonts w:asciiTheme="majorBidi" w:hAnsiTheme="majorBidi" w:cstheme="majorBidi"/>
          <w:sz w:val="24"/>
          <w:szCs w:val="24"/>
          <w:lang w:val="en-GB"/>
        </w:rPr>
        <w:t>of</w:t>
      </w:r>
      <w:proofErr w:type="gramEnd"/>
      <w:r w:rsidRPr="00FC0A69">
        <w:rPr>
          <w:rFonts w:asciiTheme="majorBidi" w:hAnsiTheme="majorBidi" w:cstheme="majorBidi"/>
          <w:sz w:val="24"/>
          <w:szCs w:val="24"/>
          <w:lang w:val="en-GB"/>
        </w:rPr>
        <w:t xml:space="preserve"> the University.</w:t>
      </w:r>
    </w:p>
    <w:p w14:paraId="0000001B" w14:textId="4416CCEB" w:rsidR="007D0A55" w:rsidRPr="00FC0A69" w:rsidRDefault="00AB4E34" w:rsidP="00AB4E34">
      <w:pPr>
        <w:widowControl w:val="0"/>
        <w:pBdr>
          <w:top w:val="nil"/>
          <w:left w:val="nil"/>
          <w:bottom w:val="nil"/>
          <w:right w:val="nil"/>
          <w:between w:val="nil"/>
        </w:pBdr>
        <w:spacing w:after="120"/>
        <w:ind w:left="-187" w:right="129"/>
        <w:rPr>
          <w:rFonts w:asciiTheme="majorBidi" w:hAnsiTheme="majorBidi" w:cstheme="majorBidi"/>
          <w:color w:val="000000"/>
          <w:sz w:val="24"/>
          <w:szCs w:val="24"/>
          <w:lang w:val="en-GB"/>
        </w:rPr>
      </w:pPr>
      <w:r w:rsidRPr="00FC0A69">
        <w:rPr>
          <w:rFonts w:asciiTheme="majorBidi" w:hAnsiTheme="majorBidi" w:cstheme="majorBidi"/>
          <w:sz w:val="24"/>
          <w:szCs w:val="24"/>
          <w:lang w:val="en-GB"/>
        </w:rPr>
        <w:t xml:space="preserve">5. In proportion to its possibilities and resources, the University strives to apply the principle of preferential treatment as specified in Section 11 of the Ebktv: the preferential treatment must not violate any fundamental rights, grant unconditional advantages, or exclude the assessment of individual aspects. Positive action may be taken with respect of the following groups in an employment relationship with the University: women, </w:t>
      </w:r>
      <w:r w:rsidR="004461B7">
        <w:rPr>
          <w:rFonts w:asciiTheme="majorBidi" w:hAnsiTheme="majorBidi" w:cstheme="majorBidi"/>
          <w:sz w:val="24"/>
          <w:szCs w:val="24"/>
          <w:lang w:val="en-GB"/>
        </w:rPr>
        <w:t>employee</w:t>
      </w:r>
      <w:r w:rsidRPr="00FC0A69">
        <w:rPr>
          <w:rFonts w:asciiTheme="majorBidi" w:hAnsiTheme="majorBidi" w:cstheme="majorBidi"/>
          <w:sz w:val="24"/>
          <w:szCs w:val="24"/>
          <w:lang w:val="en-GB"/>
        </w:rPr>
        <w:t xml:space="preserve">s who are disadvantaged in the labour market due to their age, people with a disability, </w:t>
      </w:r>
      <w:r w:rsidR="004461B7">
        <w:rPr>
          <w:rFonts w:asciiTheme="majorBidi" w:hAnsiTheme="majorBidi" w:cstheme="majorBidi"/>
          <w:sz w:val="24"/>
          <w:szCs w:val="24"/>
          <w:lang w:val="en-GB"/>
        </w:rPr>
        <w:t>employee</w:t>
      </w:r>
      <w:r w:rsidRPr="00FC0A69">
        <w:rPr>
          <w:rFonts w:asciiTheme="majorBidi" w:hAnsiTheme="majorBidi" w:cstheme="majorBidi"/>
          <w:sz w:val="24"/>
          <w:szCs w:val="24"/>
          <w:lang w:val="en-GB"/>
        </w:rPr>
        <w:t xml:space="preserve">s raising two or more children under the age of ten, those caring for their children alone, </w:t>
      </w:r>
      <w:r w:rsidR="004461B7">
        <w:rPr>
          <w:rFonts w:asciiTheme="majorBidi" w:hAnsiTheme="majorBidi" w:cstheme="majorBidi"/>
          <w:sz w:val="24"/>
          <w:szCs w:val="24"/>
          <w:lang w:val="en-GB"/>
        </w:rPr>
        <w:t>employee</w:t>
      </w:r>
      <w:r w:rsidRPr="00FC0A69">
        <w:rPr>
          <w:rFonts w:asciiTheme="majorBidi" w:hAnsiTheme="majorBidi" w:cstheme="majorBidi"/>
          <w:sz w:val="24"/>
          <w:szCs w:val="24"/>
          <w:lang w:val="en-GB"/>
        </w:rPr>
        <w:t xml:space="preserve">s raising permanently sick or disabled children and Roma </w:t>
      </w:r>
      <w:r w:rsidR="004461B7">
        <w:rPr>
          <w:rFonts w:asciiTheme="majorBidi" w:hAnsiTheme="majorBidi" w:cstheme="majorBidi"/>
          <w:sz w:val="24"/>
          <w:szCs w:val="24"/>
          <w:lang w:val="en-GB"/>
        </w:rPr>
        <w:t>employee</w:t>
      </w:r>
      <w:r w:rsidRPr="00FC0A69">
        <w:rPr>
          <w:rFonts w:asciiTheme="majorBidi" w:hAnsiTheme="majorBidi" w:cstheme="majorBidi"/>
          <w:sz w:val="24"/>
          <w:szCs w:val="24"/>
          <w:lang w:val="en-GB"/>
        </w:rPr>
        <w:t>s.</w:t>
      </w:r>
    </w:p>
    <w:p w14:paraId="0000001C" w14:textId="22F3D362" w:rsidR="007D0A55" w:rsidRPr="00FC0A69" w:rsidRDefault="00000000" w:rsidP="00AB4E34">
      <w:pPr>
        <w:widowControl w:val="0"/>
        <w:pBdr>
          <w:top w:val="nil"/>
          <w:left w:val="nil"/>
          <w:bottom w:val="nil"/>
          <w:right w:val="nil"/>
          <w:between w:val="nil"/>
        </w:pBdr>
        <w:spacing w:after="120"/>
        <w:ind w:left="-163" w:right="81"/>
        <w:jc w:val="both"/>
        <w:rPr>
          <w:rFonts w:asciiTheme="majorBidi" w:hAnsiTheme="majorBidi" w:cstheme="majorBidi"/>
          <w:color w:val="000000"/>
          <w:sz w:val="24"/>
          <w:szCs w:val="24"/>
          <w:lang w:val="en-GB"/>
        </w:rPr>
      </w:pPr>
      <w:r w:rsidRPr="00FC0A69">
        <w:rPr>
          <w:rFonts w:asciiTheme="majorBidi" w:hAnsiTheme="majorBidi" w:cstheme="majorBidi"/>
          <w:color w:val="272700"/>
          <w:sz w:val="24"/>
          <w:szCs w:val="24"/>
          <w:lang w:val="en-GB"/>
        </w:rPr>
        <w:t xml:space="preserve">6. It is voluntary to use the benefits provided </w:t>
      </w:r>
      <w:r w:rsidR="00AB4E34" w:rsidRPr="00FC0A69">
        <w:rPr>
          <w:rFonts w:asciiTheme="majorBidi" w:hAnsiTheme="majorBidi" w:cstheme="majorBidi"/>
          <w:color w:val="272700"/>
          <w:sz w:val="24"/>
          <w:szCs w:val="24"/>
          <w:lang w:val="en-GB"/>
        </w:rPr>
        <w:t>by</w:t>
      </w:r>
      <w:r w:rsidRPr="00FC0A69">
        <w:rPr>
          <w:rFonts w:asciiTheme="majorBidi" w:hAnsiTheme="majorBidi" w:cstheme="majorBidi"/>
          <w:color w:val="272700"/>
          <w:sz w:val="24"/>
          <w:szCs w:val="24"/>
          <w:lang w:val="en-GB"/>
        </w:rPr>
        <w:t xml:space="preserve"> the Plan and fill in the declarations and data sheets (related to the social situation, origin, etc.). The personal and special data required for the implementation of the Plan </w:t>
      </w:r>
      <w:r w:rsidR="008753B7">
        <w:rPr>
          <w:rFonts w:asciiTheme="majorBidi" w:hAnsiTheme="majorBidi" w:cstheme="majorBidi"/>
          <w:color w:val="272700"/>
          <w:sz w:val="24"/>
          <w:szCs w:val="24"/>
          <w:lang w:val="en-GB"/>
        </w:rPr>
        <w:t>can</w:t>
      </w:r>
      <w:r w:rsidRPr="00FC0A69">
        <w:rPr>
          <w:rFonts w:asciiTheme="majorBidi" w:hAnsiTheme="majorBidi" w:cstheme="majorBidi"/>
          <w:color w:val="272700"/>
          <w:sz w:val="24"/>
          <w:szCs w:val="24"/>
          <w:lang w:val="en-GB"/>
        </w:rPr>
        <w:t xml:space="preserve"> be </w:t>
      </w:r>
      <w:r w:rsidR="004461B7" w:rsidRPr="00FC0A69">
        <w:rPr>
          <w:rFonts w:asciiTheme="majorBidi" w:hAnsiTheme="majorBidi" w:cstheme="majorBidi"/>
          <w:color w:val="272700"/>
          <w:sz w:val="24"/>
          <w:szCs w:val="24"/>
          <w:lang w:val="en-GB"/>
        </w:rPr>
        <w:t>managed</w:t>
      </w:r>
      <w:r w:rsidRPr="00FC0A69">
        <w:rPr>
          <w:rFonts w:asciiTheme="majorBidi" w:hAnsiTheme="majorBidi" w:cstheme="majorBidi"/>
          <w:color w:val="272700"/>
          <w:sz w:val="24"/>
          <w:szCs w:val="24"/>
          <w:lang w:val="en-GB"/>
        </w:rPr>
        <w:t xml:space="preserve"> only in accordance with the European Union Data </w:t>
      </w:r>
      <w:r w:rsidRPr="00FC0A69">
        <w:rPr>
          <w:rFonts w:asciiTheme="majorBidi" w:hAnsiTheme="majorBidi" w:cstheme="majorBidi"/>
          <w:color w:val="272700"/>
          <w:sz w:val="24"/>
          <w:szCs w:val="24"/>
          <w:lang w:val="en-GB"/>
        </w:rPr>
        <w:lastRenderedPageBreak/>
        <w:t>Protection Regulation (GDPR), the provisions of Act CXII of 2011 on the right to self-determination of information and freedom of information as well as Data Processing Regulation of the University.</w:t>
      </w:r>
    </w:p>
    <w:p w14:paraId="0000001D" w14:textId="2F6BE496" w:rsidR="007D0A55" w:rsidRPr="00FC0A69" w:rsidRDefault="00000000" w:rsidP="00AB4E34">
      <w:pPr>
        <w:widowControl w:val="0"/>
        <w:pBdr>
          <w:top w:val="nil"/>
          <w:left w:val="nil"/>
          <w:bottom w:val="nil"/>
          <w:right w:val="nil"/>
          <w:between w:val="nil"/>
        </w:pBdr>
        <w:spacing w:after="120"/>
        <w:ind w:left="-172" w:right="86"/>
        <w:jc w:val="both"/>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7. The implementation of the Plan presupposes a careful and comprehensive assessment of the existing situation, knowledge of the current relations, conditions</w:t>
      </w:r>
      <w:r w:rsidR="003E4BFB">
        <w:rPr>
          <w:rFonts w:asciiTheme="majorBidi" w:hAnsiTheme="majorBidi" w:cstheme="majorBidi"/>
          <w:color w:val="272700"/>
          <w:sz w:val="24"/>
          <w:szCs w:val="24"/>
          <w:lang w:val="en-GB"/>
        </w:rPr>
        <w:t>,</w:t>
      </w:r>
      <w:r w:rsidRPr="00FC0A69">
        <w:rPr>
          <w:rFonts w:asciiTheme="majorBidi" w:hAnsiTheme="majorBidi" w:cstheme="majorBidi"/>
          <w:color w:val="272700"/>
          <w:sz w:val="24"/>
          <w:szCs w:val="24"/>
          <w:lang w:val="en-GB"/>
        </w:rPr>
        <w:t xml:space="preserve"> and needs. Specific goals, </w:t>
      </w:r>
      <w:r w:rsidR="003E4BFB" w:rsidRPr="00FC0A69">
        <w:rPr>
          <w:rFonts w:asciiTheme="majorBidi" w:hAnsiTheme="majorBidi" w:cstheme="majorBidi"/>
          <w:color w:val="272700"/>
          <w:sz w:val="24"/>
          <w:szCs w:val="24"/>
          <w:lang w:val="en-GB"/>
        </w:rPr>
        <w:t>tools,</w:t>
      </w:r>
      <w:r w:rsidRPr="00FC0A69">
        <w:rPr>
          <w:rFonts w:asciiTheme="majorBidi" w:hAnsiTheme="majorBidi" w:cstheme="majorBidi"/>
          <w:color w:val="272700"/>
          <w:sz w:val="24"/>
          <w:szCs w:val="24"/>
          <w:lang w:val="en-GB"/>
        </w:rPr>
        <w:t xml:space="preserve"> and measures to eliminate the identified disadvantages and create opportunities can only be defined after and </w:t>
      </w:r>
      <w:proofErr w:type="gramStart"/>
      <w:r w:rsidRPr="00FC0A69">
        <w:rPr>
          <w:rFonts w:asciiTheme="majorBidi" w:hAnsiTheme="majorBidi" w:cstheme="majorBidi"/>
          <w:color w:val="272700"/>
          <w:sz w:val="24"/>
          <w:szCs w:val="24"/>
          <w:lang w:val="en-GB"/>
        </w:rPr>
        <w:t>on the basis of</w:t>
      </w:r>
      <w:proofErr w:type="gramEnd"/>
      <w:r w:rsidRPr="00FC0A69">
        <w:rPr>
          <w:rFonts w:asciiTheme="majorBidi" w:hAnsiTheme="majorBidi" w:cstheme="majorBidi"/>
          <w:color w:val="272700"/>
          <w:sz w:val="24"/>
          <w:szCs w:val="24"/>
          <w:lang w:val="en-GB"/>
        </w:rPr>
        <w:t xml:space="preserve"> this</w:t>
      </w:r>
      <w:r w:rsidR="00F22E14">
        <w:rPr>
          <w:rFonts w:asciiTheme="majorBidi" w:hAnsiTheme="majorBidi" w:cstheme="majorBidi"/>
          <w:color w:val="272700"/>
          <w:sz w:val="24"/>
          <w:szCs w:val="24"/>
          <w:lang w:val="en-GB"/>
        </w:rPr>
        <w:t xml:space="preserve"> assessment</w:t>
      </w:r>
      <w:r w:rsidRPr="00FC0A69">
        <w:rPr>
          <w:rFonts w:asciiTheme="majorBidi" w:hAnsiTheme="majorBidi" w:cstheme="majorBidi"/>
          <w:color w:val="272700"/>
          <w:sz w:val="24"/>
          <w:szCs w:val="24"/>
          <w:lang w:val="en-GB"/>
        </w:rPr>
        <w:t>. In view of the above, the University will continuously implement the Plan according to the following schedule:</w:t>
      </w:r>
    </w:p>
    <w:p w14:paraId="0000001E" w14:textId="592D12FA" w:rsidR="007D0A55" w:rsidRPr="00FC0A69" w:rsidRDefault="00000000" w:rsidP="00AB4E34">
      <w:pPr>
        <w:widowControl w:val="0"/>
        <w:numPr>
          <w:ilvl w:val="0"/>
          <w:numId w:val="1"/>
        </w:numPr>
        <w:pBdr>
          <w:top w:val="nil"/>
          <w:left w:val="nil"/>
          <w:bottom w:val="nil"/>
          <w:right w:val="nil"/>
          <w:between w:val="nil"/>
        </w:pBdr>
        <w:spacing w:after="120"/>
        <w:ind w:right="-561"/>
        <w:rPr>
          <w:rFonts w:asciiTheme="majorBidi" w:hAnsiTheme="majorBidi" w:cstheme="majorBidi"/>
          <w:sz w:val="24"/>
          <w:szCs w:val="24"/>
          <w:lang w:val="en-GB"/>
        </w:rPr>
      </w:pPr>
      <w:r w:rsidRPr="00FC0A69">
        <w:rPr>
          <w:rFonts w:asciiTheme="majorBidi" w:hAnsiTheme="majorBidi" w:cstheme="majorBidi"/>
          <w:color w:val="272700"/>
          <w:sz w:val="24"/>
          <w:szCs w:val="24"/>
          <w:lang w:val="en-GB"/>
        </w:rPr>
        <w:t>formulation of institutional requirements,</w:t>
      </w:r>
    </w:p>
    <w:p w14:paraId="0000001F" w14:textId="313DDB69" w:rsidR="007D0A55" w:rsidRPr="00FC0A69" w:rsidRDefault="00000000" w:rsidP="00AB4E34">
      <w:pPr>
        <w:widowControl w:val="0"/>
        <w:numPr>
          <w:ilvl w:val="0"/>
          <w:numId w:val="1"/>
        </w:numPr>
        <w:pBdr>
          <w:top w:val="nil"/>
          <w:left w:val="nil"/>
          <w:bottom w:val="nil"/>
          <w:right w:val="nil"/>
          <w:between w:val="nil"/>
        </w:pBdr>
        <w:spacing w:after="120"/>
        <w:ind w:right="-561"/>
        <w:rPr>
          <w:rFonts w:asciiTheme="majorBidi" w:hAnsiTheme="majorBidi" w:cstheme="majorBidi"/>
          <w:sz w:val="24"/>
          <w:szCs w:val="24"/>
          <w:lang w:val="en-GB"/>
        </w:rPr>
      </w:pPr>
      <w:r w:rsidRPr="00FC0A69">
        <w:rPr>
          <w:rFonts w:asciiTheme="majorBidi" w:hAnsiTheme="majorBidi" w:cstheme="majorBidi"/>
          <w:color w:val="272700"/>
          <w:sz w:val="24"/>
          <w:szCs w:val="24"/>
          <w:lang w:val="en-GB"/>
        </w:rPr>
        <w:t>situation assessment, exploration of specific facts and problems</w:t>
      </w:r>
      <w:r w:rsidRPr="00FC0A69">
        <w:rPr>
          <w:rFonts w:asciiTheme="majorBidi" w:hAnsiTheme="majorBidi" w:cstheme="majorBidi"/>
          <w:color w:val="000000"/>
          <w:sz w:val="24"/>
          <w:szCs w:val="24"/>
          <w:lang w:val="en-GB"/>
        </w:rPr>
        <w:t>,</w:t>
      </w:r>
    </w:p>
    <w:p w14:paraId="00000020" w14:textId="2D1715C6" w:rsidR="007D0A55" w:rsidRPr="00FC0A69" w:rsidRDefault="00000000" w:rsidP="00AB4E34">
      <w:pPr>
        <w:widowControl w:val="0"/>
        <w:numPr>
          <w:ilvl w:val="0"/>
          <w:numId w:val="1"/>
        </w:numPr>
        <w:pBdr>
          <w:top w:val="nil"/>
          <w:left w:val="nil"/>
          <w:bottom w:val="nil"/>
          <w:right w:val="nil"/>
          <w:between w:val="nil"/>
        </w:pBdr>
        <w:spacing w:after="120"/>
        <w:ind w:right="-561"/>
        <w:jc w:val="both"/>
        <w:rPr>
          <w:rFonts w:asciiTheme="majorBidi" w:hAnsiTheme="majorBidi" w:cstheme="majorBidi"/>
          <w:sz w:val="24"/>
          <w:szCs w:val="24"/>
          <w:lang w:val="en-GB"/>
        </w:rPr>
      </w:pPr>
      <w:r w:rsidRPr="00FC0A69">
        <w:rPr>
          <w:rFonts w:asciiTheme="majorBidi" w:hAnsiTheme="majorBidi" w:cstheme="majorBidi"/>
          <w:sz w:val="24"/>
          <w:szCs w:val="24"/>
          <w:lang w:val="en-GB"/>
        </w:rPr>
        <w:t>identifying action programmes (specific goals, tools, measures), developing the appropriate institutional system to achieve the desired situation for the benefit of each target group.</w:t>
      </w:r>
    </w:p>
    <w:p w14:paraId="00000021" w14:textId="69AB2378" w:rsidR="007D0A55" w:rsidRPr="00FC0A69" w:rsidRDefault="00000000" w:rsidP="00AB4E34">
      <w:pPr>
        <w:widowControl w:val="0"/>
        <w:pBdr>
          <w:top w:val="nil"/>
          <w:left w:val="nil"/>
          <w:bottom w:val="nil"/>
          <w:right w:val="nil"/>
          <w:between w:val="nil"/>
        </w:pBdr>
        <w:spacing w:after="120"/>
        <w:ind w:left="-177" w:right="5260"/>
        <w:rPr>
          <w:rFonts w:asciiTheme="majorBidi" w:hAnsiTheme="majorBidi" w:cstheme="majorBidi"/>
          <w:b/>
          <w:bCs/>
          <w:color w:val="272700"/>
          <w:sz w:val="24"/>
          <w:szCs w:val="24"/>
          <w:lang w:val="en-GB"/>
        </w:rPr>
      </w:pPr>
      <w:r w:rsidRPr="00FC0A69">
        <w:rPr>
          <w:rFonts w:asciiTheme="majorBidi" w:hAnsiTheme="majorBidi" w:cstheme="majorBidi"/>
          <w:b/>
          <w:bCs/>
          <w:color w:val="272700"/>
          <w:sz w:val="24"/>
          <w:szCs w:val="24"/>
          <w:lang w:val="en-GB"/>
        </w:rPr>
        <w:t>II. Institutional requirements</w:t>
      </w:r>
    </w:p>
    <w:p w14:paraId="00000022" w14:textId="657CAAED" w:rsidR="007D0A55" w:rsidRPr="00FC0A69" w:rsidRDefault="00000000" w:rsidP="00AB4E34">
      <w:pPr>
        <w:widowControl w:val="0"/>
        <w:pBdr>
          <w:top w:val="nil"/>
          <w:left w:val="nil"/>
          <w:bottom w:val="nil"/>
          <w:right w:val="nil"/>
          <w:between w:val="nil"/>
        </w:pBdr>
        <w:spacing w:after="120"/>
        <w:ind w:left="-196" w:right="110"/>
        <w:jc w:val="both"/>
        <w:rPr>
          <w:rFonts w:asciiTheme="majorBidi" w:hAnsiTheme="majorBidi" w:cstheme="majorBidi"/>
          <w:color w:val="000000"/>
          <w:sz w:val="24"/>
          <w:szCs w:val="24"/>
          <w:lang w:val="en-GB"/>
        </w:rPr>
      </w:pPr>
      <w:r w:rsidRPr="00FC0A69">
        <w:rPr>
          <w:rFonts w:asciiTheme="majorBidi" w:hAnsiTheme="majorBidi" w:cstheme="majorBidi"/>
          <w:color w:val="272700"/>
          <w:sz w:val="24"/>
          <w:szCs w:val="24"/>
          <w:lang w:val="en-GB"/>
        </w:rPr>
        <w:t xml:space="preserve">1. In this document, the University declares and seeks to strengthen its commitment to the general ethical values and principles that underpin equal opportunities in democratic communities. These are respect for human dignity, freedom, equality, justice, solidarity, fair treatment, non-violence, partnership, diversity, acceptance of differences, </w:t>
      </w:r>
      <w:r w:rsidR="003E4BFB" w:rsidRPr="00FC0A69">
        <w:rPr>
          <w:rFonts w:asciiTheme="majorBidi" w:hAnsiTheme="majorBidi" w:cstheme="majorBidi"/>
          <w:color w:val="272700"/>
          <w:sz w:val="24"/>
          <w:szCs w:val="24"/>
          <w:lang w:val="en-GB"/>
        </w:rPr>
        <w:t>tolerance,</w:t>
      </w:r>
      <w:r w:rsidRPr="00FC0A69">
        <w:rPr>
          <w:rFonts w:asciiTheme="majorBidi" w:hAnsiTheme="majorBidi" w:cstheme="majorBidi"/>
          <w:color w:val="272700"/>
          <w:sz w:val="24"/>
          <w:szCs w:val="24"/>
          <w:lang w:val="en-GB"/>
        </w:rPr>
        <w:t xml:space="preserve"> and freedom from prejudice.</w:t>
      </w:r>
    </w:p>
    <w:p w14:paraId="00000023" w14:textId="7AB63B5B" w:rsidR="007D0A55" w:rsidRPr="00FC0A69" w:rsidRDefault="00000000" w:rsidP="00AB4E34">
      <w:pPr>
        <w:widowControl w:val="0"/>
        <w:pBdr>
          <w:top w:val="nil"/>
          <w:left w:val="nil"/>
          <w:bottom w:val="nil"/>
          <w:right w:val="nil"/>
          <w:between w:val="nil"/>
        </w:pBdr>
        <w:spacing w:after="120"/>
        <w:ind w:left="-196" w:right="4"/>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2. The Plan lays down the following institutional requirements:</w:t>
      </w:r>
    </w:p>
    <w:p w14:paraId="00000025" w14:textId="3C101C87" w:rsidR="007D0A55" w:rsidRPr="00FC0A69" w:rsidRDefault="00000000" w:rsidP="00AB4E34">
      <w:pPr>
        <w:widowControl w:val="0"/>
        <w:numPr>
          <w:ilvl w:val="0"/>
          <w:numId w:val="2"/>
        </w:numPr>
        <w:pBdr>
          <w:top w:val="nil"/>
          <w:left w:val="nil"/>
          <w:bottom w:val="nil"/>
          <w:right w:val="nil"/>
          <w:between w:val="nil"/>
        </w:pBdr>
        <w:spacing w:after="120"/>
        <w:ind w:right="110"/>
        <w:rPr>
          <w:rFonts w:asciiTheme="majorBidi" w:hAnsiTheme="majorBidi" w:cstheme="majorBidi"/>
          <w:sz w:val="24"/>
          <w:szCs w:val="24"/>
          <w:lang w:val="en-GB"/>
        </w:rPr>
      </w:pPr>
      <w:r w:rsidRPr="00FC0A69">
        <w:rPr>
          <w:rFonts w:asciiTheme="majorBidi" w:hAnsiTheme="majorBidi" w:cstheme="majorBidi"/>
          <w:color w:val="272700"/>
          <w:sz w:val="24"/>
          <w:szCs w:val="24"/>
          <w:lang w:val="en-GB"/>
        </w:rPr>
        <w:t>to draw the attention of the employer and the employees, students and their representatives to the importance of the idea of equal opportunities and the related requirements,</w:t>
      </w:r>
    </w:p>
    <w:p w14:paraId="00000026" w14:textId="77777777" w:rsidR="007D0A55" w:rsidRPr="00FC0A69" w:rsidRDefault="00000000" w:rsidP="00AB4E34">
      <w:pPr>
        <w:widowControl w:val="0"/>
        <w:numPr>
          <w:ilvl w:val="0"/>
          <w:numId w:val="2"/>
        </w:numPr>
        <w:pBdr>
          <w:top w:val="nil"/>
          <w:left w:val="nil"/>
          <w:bottom w:val="nil"/>
          <w:right w:val="nil"/>
          <w:between w:val="nil"/>
        </w:pBdr>
        <w:spacing w:after="120"/>
        <w:ind w:right="120"/>
        <w:rPr>
          <w:rFonts w:asciiTheme="majorBidi" w:hAnsiTheme="majorBidi" w:cstheme="majorBidi"/>
          <w:sz w:val="24"/>
          <w:szCs w:val="24"/>
          <w:lang w:val="en-GB"/>
        </w:rPr>
      </w:pPr>
      <w:r w:rsidRPr="00FC0A69">
        <w:rPr>
          <w:rFonts w:asciiTheme="majorBidi" w:hAnsiTheme="majorBidi" w:cstheme="majorBidi"/>
          <w:sz w:val="24"/>
          <w:szCs w:val="24"/>
          <w:lang w:val="en-GB"/>
        </w:rPr>
        <w:t>to raise awareness of the statutory rights to the aggrieved groups or individuals, to ensure legal protection and redress procedures against discriminatory treatment, and at the same time to empower employees and students to assert their interests,</w:t>
      </w:r>
    </w:p>
    <w:p w14:paraId="00000027" w14:textId="5123344B" w:rsidR="007D0A55" w:rsidRPr="00FC0A69" w:rsidRDefault="00000000" w:rsidP="00AB4E34">
      <w:pPr>
        <w:widowControl w:val="0"/>
        <w:numPr>
          <w:ilvl w:val="0"/>
          <w:numId w:val="2"/>
        </w:numPr>
        <w:pBdr>
          <w:top w:val="nil"/>
          <w:left w:val="nil"/>
          <w:bottom w:val="nil"/>
          <w:right w:val="nil"/>
          <w:between w:val="nil"/>
        </w:pBdr>
        <w:spacing w:after="120"/>
        <w:ind w:right="124"/>
        <w:jc w:val="both"/>
        <w:rPr>
          <w:rFonts w:asciiTheme="majorBidi" w:hAnsiTheme="majorBidi" w:cstheme="majorBidi"/>
          <w:sz w:val="24"/>
          <w:szCs w:val="24"/>
          <w:lang w:val="en-GB"/>
        </w:rPr>
      </w:pPr>
      <w:r w:rsidRPr="00FC0A69">
        <w:rPr>
          <w:rFonts w:asciiTheme="majorBidi" w:hAnsiTheme="majorBidi" w:cstheme="majorBidi"/>
          <w:sz w:val="24"/>
          <w:szCs w:val="24"/>
          <w:lang w:val="en-GB"/>
        </w:rPr>
        <w:t>in the event of a breach of the principle of equal treatment, to establish and provide internal procedures for the redress of conflicts within the institutional framework through which the employee and the student concerned may obtain legal redress,</w:t>
      </w:r>
    </w:p>
    <w:p w14:paraId="00000028" w14:textId="00F1347E" w:rsidR="007D0A55" w:rsidRPr="00FC0A69" w:rsidRDefault="00000000" w:rsidP="00AB4E34">
      <w:pPr>
        <w:widowControl w:val="0"/>
        <w:numPr>
          <w:ilvl w:val="0"/>
          <w:numId w:val="2"/>
        </w:numPr>
        <w:pBdr>
          <w:top w:val="nil"/>
          <w:left w:val="nil"/>
          <w:bottom w:val="nil"/>
          <w:right w:val="nil"/>
          <w:between w:val="nil"/>
        </w:pBdr>
        <w:spacing w:after="120"/>
        <w:ind w:right="124"/>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to offer an intellectual insight as to how the practical implementation of the principles of equal opportunities policy and the value-based management of human resources serve not only the benefit of employees and students, but also the organizational benefits of the University (in a broader context, the effectiveness and prosperity of the entire society and national economy); the promotion of equal opportunities has a cohesion-creating effect </w:t>
      </w:r>
      <w:r w:rsidR="00F22E14">
        <w:rPr>
          <w:rFonts w:asciiTheme="majorBidi" w:hAnsiTheme="majorBidi" w:cstheme="majorBidi"/>
          <w:sz w:val="24"/>
          <w:szCs w:val="24"/>
          <w:lang w:val="en-GB"/>
        </w:rPr>
        <w:t>in the University community</w:t>
      </w:r>
      <w:r w:rsidRPr="00FC0A69">
        <w:rPr>
          <w:rFonts w:asciiTheme="majorBidi" w:hAnsiTheme="majorBidi" w:cstheme="majorBidi"/>
          <w:sz w:val="24"/>
          <w:szCs w:val="24"/>
          <w:lang w:val="en-GB"/>
        </w:rPr>
        <w:t>, increasing the efficiency and effectiveness of work,</w:t>
      </w:r>
    </w:p>
    <w:p w14:paraId="00000029" w14:textId="40778503" w:rsidR="007D0A55" w:rsidRPr="00FC0A69" w:rsidRDefault="00000000" w:rsidP="00F22E14">
      <w:pPr>
        <w:widowControl w:val="0"/>
        <w:numPr>
          <w:ilvl w:val="0"/>
          <w:numId w:val="2"/>
        </w:numPr>
        <w:pBdr>
          <w:top w:val="nil"/>
          <w:left w:val="nil"/>
          <w:bottom w:val="nil"/>
          <w:right w:val="nil"/>
          <w:between w:val="nil"/>
        </w:pBdr>
        <w:spacing w:after="120"/>
        <w:ind w:right="129"/>
        <w:jc w:val="both"/>
        <w:rPr>
          <w:rFonts w:asciiTheme="majorBidi" w:hAnsiTheme="majorBidi" w:cstheme="majorBidi"/>
          <w:sz w:val="24"/>
          <w:szCs w:val="24"/>
          <w:lang w:val="en-GB"/>
        </w:rPr>
      </w:pPr>
      <w:r w:rsidRPr="00FC0A69">
        <w:rPr>
          <w:rFonts w:asciiTheme="majorBidi" w:hAnsiTheme="majorBidi" w:cstheme="majorBidi"/>
          <w:sz w:val="24"/>
          <w:szCs w:val="24"/>
          <w:lang w:val="en-GB"/>
        </w:rPr>
        <w:t>to contribute to the fact that the requirement of equal opportunities is kept in mind and enforced in the expectations placed on those in executive positions,</w:t>
      </w:r>
    </w:p>
    <w:p w14:paraId="0000002A" w14:textId="4436A99E" w:rsidR="007D0A55" w:rsidRPr="00FC0A69" w:rsidRDefault="00000000" w:rsidP="00F22E14">
      <w:pPr>
        <w:widowControl w:val="0"/>
        <w:numPr>
          <w:ilvl w:val="0"/>
          <w:numId w:val="2"/>
        </w:numPr>
        <w:pBdr>
          <w:top w:val="nil"/>
          <w:left w:val="nil"/>
          <w:bottom w:val="nil"/>
          <w:right w:val="nil"/>
          <w:between w:val="nil"/>
        </w:pBdr>
        <w:spacing w:after="120"/>
        <w:ind w:right="120"/>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to contribute to the formation and sensitisation of the attitudes and behaviour of </w:t>
      </w:r>
      <w:r w:rsidRPr="00FC0A69">
        <w:rPr>
          <w:rFonts w:asciiTheme="majorBidi" w:hAnsiTheme="majorBidi" w:cstheme="majorBidi"/>
          <w:sz w:val="24"/>
          <w:szCs w:val="24"/>
          <w:lang w:val="en-GB"/>
        </w:rPr>
        <w:lastRenderedPageBreak/>
        <w:t>executives and subordinates, and</w:t>
      </w:r>
    </w:p>
    <w:p w14:paraId="0000002B" w14:textId="635624D9" w:rsidR="007D0A55" w:rsidRPr="00FC0A69" w:rsidRDefault="00000000" w:rsidP="00AB4E34">
      <w:pPr>
        <w:widowControl w:val="0"/>
        <w:numPr>
          <w:ilvl w:val="0"/>
          <w:numId w:val="2"/>
        </w:numPr>
        <w:pBdr>
          <w:top w:val="nil"/>
          <w:left w:val="nil"/>
          <w:bottom w:val="nil"/>
          <w:right w:val="nil"/>
          <w:between w:val="nil"/>
        </w:pBdr>
        <w:spacing w:after="120"/>
        <w:ind w:right="110"/>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to facilitate the integration of the system of criteria and values of Ebktv. into the organizational culture of the University and to reflect it in the </w:t>
      </w:r>
      <w:r w:rsidR="00F22E14">
        <w:rPr>
          <w:rFonts w:asciiTheme="majorBidi" w:hAnsiTheme="majorBidi" w:cstheme="majorBidi"/>
          <w:sz w:val="24"/>
          <w:szCs w:val="24"/>
          <w:lang w:val="en-GB"/>
        </w:rPr>
        <w:t>decisive</w:t>
      </w:r>
      <w:r w:rsidRPr="00FC0A69">
        <w:rPr>
          <w:rFonts w:asciiTheme="majorBidi" w:hAnsiTheme="majorBidi" w:cstheme="majorBidi"/>
          <w:sz w:val="24"/>
          <w:szCs w:val="24"/>
          <w:lang w:val="en-GB"/>
        </w:rPr>
        <w:t xml:space="preserve"> documents of the University (Employment Requirements System, Institutional Development Plan, Collective Agreement, Code of Ethics, etc.).</w:t>
      </w:r>
    </w:p>
    <w:p w14:paraId="0000002C" w14:textId="7AD080C1" w:rsidR="007D0A55" w:rsidRPr="00FC0A69" w:rsidRDefault="00000000" w:rsidP="00AB4E34">
      <w:pPr>
        <w:widowControl w:val="0"/>
        <w:numPr>
          <w:ilvl w:val="0"/>
          <w:numId w:val="2"/>
        </w:numPr>
        <w:pBdr>
          <w:top w:val="nil"/>
          <w:left w:val="nil"/>
          <w:bottom w:val="nil"/>
          <w:right w:val="nil"/>
          <w:between w:val="nil"/>
        </w:pBdr>
        <w:spacing w:after="120"/>
        <w:ind w:right="134"/>
        <w:rPr>
          <w:rFonts w:asciiTheme="majorBidi" w:hAnsiTheme="majorBidi" w:cstheme="majorBidi"/>
          <w:sz w:val="24"/>
          <w:szCs w:val="24"/>
          <w:lang w:val="en-GB"/>
        </w:rPr>
      </w:pPr>
      <w:r w:rsidRPr="00FC0A69">
        <w:rPr>
          <w:rFonts w:asciiTheme="majorBidi" w:hAnsiTheme="majorBidi" w:cstheme="majorBidi"/>
          <w:sz w:val="24"/>
          <w:szCs w:val="24"/>
          <w:lang w:val="en-GB"/>
        </w:rPr>
        <w:t>to make effort to help students with special needs and learning difficulties within the framework of equal opportunities, and to help them catch up.</w:t>
      </w:r>
    </w:p>
    <w:p w14:paraId="0000002D" w14:textId="2BE869D8" w:rsidR="007D0A55" w:rsidRPr="00FC0A69" w:rsidRDefault="00000000" w:rsidP="00AB4E34">
      <w:pPr>
        <w:widowControl w:val="0"/>
        <w:pBdr>
          <w:top w:val="nil"/>
          <w:left w:val="nil"/>
          <w:bottom w:val="nil"/>
          <w:right w:val="nil"/>
          <w:between w:val="nil"/>
        </w:pBdr>
        <w:spacing w:after="120"/>
        <w:ind w:left="-172" w:right="115"/>
        <w:jc w:val="both"/>
        <w:rPr>
          <w:rFonts w:asciiTheme="majorBidi" w:hAnsiTheme="majorBidi" w:cstheme="majorBidi"/>
          <w:color w:val="282800"/>
          <w:sz w:val="24"/>
          <w:szCs w:val="24"/>
          <w:lang w:val="en-GB"/>
        </w:rPr>
      </w:pPr>
      <w:r w:rsidRPr="00FC0A69">
        <w:rPr>
          <w:rFonts w:asciiTheme="majorBidi" w:hAnsiTheme="majorBidi" w:cstheme="majorBidi"/>
          <w:sz w:val="24"/>
          <w:szCs w:val="24"/>
          <w:lang w:val="en-GB"/>
        </w:rPr>
        <w:t>The efforts outlined above are aimed at preventing and eliminating discrimination against all employees and students in all areas of university life, and at promoting equal opportunities for all citizens of the University.</w:t>
      </w:r>
    </w:p>
    <w:p w14:paraId="0000002E" w14:textId="0E315585" w:rsidR="007D0A55" w:rsidRPr="00FC0A69" w:rsidRDefault="00000000" w:rsidP="00AB4E34">
      <w:pPr>
        <w:widowControl w:val="0"/>
        <w:pBdr>
          <w:top w:val="nil"/>
          <w:left w:val="nil"/>
          <w:bottom w:val="nil"/>
          <w:right w:val="nil"/>
          <w:between w:val="nil"/>
        </w:pBdr>
        <w:spacing w:after="120"/>
        <w:ind w:left="-177" w:right="124"/>
        <w:jc w:val="both"/>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 xml:space="preserve">3. In view of the general values and goals set out above, the University considers it an important and continuous task to create conditions and environment for work as well as for education and training that are conducive to the self-fulfilling activities of the University's employees and students making a significant contribution to their physical and mental well-being. </w:t>
      </w:r>
      <w:r w:rsidR="00EE40B6" w:rsidRPr="00FC0A69">
        <w:rPr>
          <w:rFonts w:asciiTheme="majorBidi" w:hAnsiTheme="majorBidi" w:cstheme="majorBidi"/>
          <w:color w:val="282800"/>
          <w:sz w:val="24"/>
          <w:szCs w:val="24"/>
          <w:lang w:val="en-GB"/>
        </w:rPr>
        <w:t>To</w:t>
      </w:r>
      <w:r w:rsidRPr="00FC0A69">
        <w:rPr>
          <w:rFonts w:asciiTheme="majorBidi" w:hAnsiTheme="majorBidi" w:cstheme="majorBidi"/>
          <w:color w:val="282800"/>
          <w:sz w:val="24"/>
          <w:szCs w:val="24"/>
          <w:lang w:val="en-GB"/>
        </w:rPr>
        <w:t xml:space="preserve"> promote physical and mental health, outpatient appointments have been available again at the University (ME-ETK </w:t>
      </w:r>
      <w:proofErr w:type="spellStart"/>
      <w:r w:rsidRPr="00FC0A69">
        <w:rPr>
          <w:rFonts w:asciiTheme="majorBidi" w:hAnsiTheme="majorBidi" w:cstheme="majorBidi"/>
          <w:color w:val="282800"/>
          <w:sz w:val="24"/>
          <w:szCs w:val="24"/>
          <w:lang w:val="en-GB"/>
        </w:rPr>
        <w:t>Center</w:t>
      </w:r>
      <w:proofErr w:type="spellEnd"/>
      <w:r w:rsidRPr="00FC0A69">
        <w:rPr>
          <w:rFonts w:asciiTheme="majorBidi" w:hAnsiTheme="majorBidi" w:cstheme="majorBidi"/>
          <w:color w:val="282800"/>
          <w:sz w:val="24"/>
          <w:szCs w:val="24"/>
          <w:lang w:val="en-GB"/>
        </w:rPr>
        <w:t xml:space="preserve"> for Health</w:t>
      </w:r>
      <w:r w:rsidR="003720E1" w:rsidRPr="00FC0A69">
        <w:rPr>
          <w:rFonts w:asciiTheme="majorBidi" w:hAnsiTheme="majorBidi" w:cstheme="majorBidi"/>
          <w:color w:val="282800"/>
          <w:sz w:val="24"/>
          <w:szCs w:val="24"/>
          <w:lang w:val="en-GB"/>
        </w:rPr>
        <w:t xml:space="preserve"> C</w:t>
      </w:r>
      <w:r w:rsidRPr="00FC0A69">
        <w:rPr>
          <w:rFonts w:asciiTheme="majorBidi" w:hAnsiTheme="majorBidi" w:cstheme="majorBidi"/>
          <w:color w:val="282800"/>
          <w:sz w:val="24"/>
          <w:szCs w:val="24"/>
          <w:lang w:val="en-GB"/>
        </w:rPr>
        <w:t>are and Methodology) since October 2023.</w:t>
      </w:r>
    </w:p>
    <w:p w14:paraId="0000002F" w14:textId="7CE09BB7" w:rsidR="007D0A55" w:rsidRPr="00FC0A69" w:rsidRDefault="00000000" w:rsidP="00AB4E34">
      <w:pPr>
        <w:widowControl w:val="0"/>
        <w:pBdr>
          <w:top w:val="nil"/>
          <w:left w:val="nil"/>
          <w:bottom w:val="nil"/>
          <w:right w:val="nil"/>
          <w:between w:val="nil"/>
        </w:pBdr>
        <w:spacing w:after="120"/>
        <w:ind w:left="-172" w:right="6912"/>
        <w:rPr>
          <w:rFonts w:asciiTheme="majorBidi" w:hAnsiTheme="majorBidi" w:cstheme="majorBidi"/>
          <w:b/>
          <w:bCs/>
          <w:color w:val="282800"/>
          <w:sz w:val="24"/>
          <w:szCs w:val="24"/>
          <w:lang w:val="en-GB"/>
        </w:rPr>
      </w:pPr>
      <w:r w:rsidRPr="00FC0A69">
        <w:rPr>
          <w:rFonts w:asciiTheme="majorBidi" w:hAnsiTheme="majorBidi" w:cstheme="majorBidi"/>
          <w:b/>
          <w:bCs/>
          <w:color w:val="282800"/>
          <w:sz w:val="24"/>
          <w:szCs w:val="24"/>
          <w:lang w:val="en-GB"/>
        </w:rPr>
        <w:t>III</w:t>
      </w:r>
      <w:r w:rsidRPr="00FC0A69">
        <w:rPr>
          <w:rFonts w:asciiTheme="majorBidi" w:hAnsiTheme="majorBidi" w:cstheme="majorBidi"/>
          <w:b/>
          <w:bCs/>
          <w:color w:val="000000"/>
          <w:sz w:val="24"/>
          <w:szCs w:val="24"/>
          <w:lang w:val="en-GB"/>
        </w:rPr>
        <w:t xml:space="preserve">. </w:t>
      </w:r>
      <w:r w:rsidRPr="00FC0A69">
        <w:rPr>
          <w:rFonts w:asciiTheme="majorBidi" w:hAnsiTheme="majorBidi" w:cstheme="majorBidi"/>
          <w:b/>
          <w:bCs/>
          <w:color w:val="282800"/>
          <w:sz w:val="24"/>
          <w:szCs w:val="24"/>
          <w:lang w:val="en-GB"/>
        </w:rPr>
        <w:t>Action plan</w:t>
      </w:r>
    </w:p>
    <w:p w14:paraId="20FF6F12" w14:textId="4FC2C5CC" w:rsidR="003720E1" w:rsidRPr="00FC0A69" w:rsidRDefault="00000000" w:rsidP="00184BC1">
      <w:pPr>
        <w:widowControl w:val="0"/>
        <w:pBdr>
          <w:top w:val="nil"/>
          <w:left w:val="nil"/>
          <w:bottom w:val="nil"/>
          <w:right w:val="nil"/>
          <w:between w:val="nil"/>
        </w:pBdr>
        <w:spacing w:after="120"/>
        <w:ind w:left="-177" w:right="134"/>
        <w:jc w:val="both"/>
        <w:rPr>
          <w:rFonts w:asciiTheme="majorBidi" w:hAnsiTheme="majorBidi" w:cstheme="majorBidi"/>
          <w:color w:val="000000"/>
          <w:sz w:val="24"/>
          <w:szCs w:val="24"/>
          <w:lang w:val="en-GB"/>
        </w:rPr>
      </w:pPr>
      <w:r w:rsidRPr="00FC0A69">
        <w:rPr>
          <w:rFonts w:asciiTheme="majorBidi" w:hAnsiTheme="majorBidi" w:cstheme="majorBidi"/>
          <w:sz w:val="24"/>
          <w:szCs w:val="24"/>
          <w:lang w:val="en-GB"/>
        </w:rPr>
        <w:t xml:space="preserve">Based on the results of the questionnaire survey conducted in the spring of 2021, the University sets the following goals </w:t>
      </w:r>
      <w:r w:rsidR="00EE40B6" w:rsidRPr="00FC0A69">
        <w:rPr>
          <w:rFonts w:asciiTheme="majorBidi" w:hAnsiTheme="majorBidi" w:cstheme="majorBidi"/>
          <w:sz w:val="24"/>
          <w:szCs w:val="24"/>
          <w:lang w:val="en-GB"/>
        </w:rPr>
        <w:t>to</w:t>
      </w:r>
      <w:r w:rsidRPr="00FC0A69">
        <w:rPr>
          <w:rFonts w:asciiTheme="majorBidi" w:hAnsiTheme="majorBidi" w:cstheme="majorBidi"/>
          <w:sz w:val="24"/>
          <w:szCs w:val="24"/>
          <w:lang w:val="en-GB"/>
        </w:rPr>
        <w:t xml:space="preserve"> implement the institutional </w:t>
      </w:r>
      <w:proofErr w:type="gramStart"/>
      <w:r w:rsidRPr="00FC0A69">
        <w:rPr>
          <w:rFonts w:asciiTheme="majorBidi" w:hAnsiTheme="majorBidi" w:cstheme="majorBidi"/>
          <w:sz w:val="24"/>
          <w:szCs w:val="24"/>
          <w:lang w:val="en-GB"/>
        </w:rPr>
        <w:t>requirements</w:t>
      </w:r>
      <w:proofErr w:type="gramEnd"/>
      <w:r w:rsidRPr="00FC0A69">
        <w:rPr>
          <w:rFonts w:asciiTheme="majorBidi" w:hAnsiTheme="majorBidi" w:cstheme="majorBidi"/>
          <w:sz w:val="24"/>
          <w:szCs w:val="24"/>
          <w:lang w:val="en-GB"/>
        </w:rPr>
        <w:t xml:space="preserve"> and the general equal opportunities tasks set out in Volume I of the </w:t>
      </w:r>
      <w:r w:rsidR="000070E8" w:rsidRPr="00FC0A69">
        <w:rPr>
          <w:rFonts w:asciiTheme="majorBidi" w:hAnsiTheme="majorBidi" w:cstheme="majorBidi"/>
          <w:sz w:val="24"/>
          <w:szCs w:val="24"/>
          <w:lang w:val="en-GB"/>
        </w:rPr>
        <w:t>SZMSZ</w:t>
      </w:r>
      <w:r w:rsidRPr="00FC0A69">
        <w:rPr>
          <w:rFonts w:asciiTheme="majorBidi" w:hAnsiTheme="majorBidi" w:cstheme="majorBidi"/>
          <w:sz w:val="24"/>
          <w:szCs w:val="24"/>
          <w:lang w:val="en-GB"/>
        </w:rPr>
        <w:t>:</w:t>
      </w:r>
    </w:p>
    <w:p w14:paraId="00000031" w14:textId="06A3BD54" w:rsidR="007D0A55" w:rsidRPr="00FC0A69" w:rsidRDefault="00000000" w:rsidP="00184BC1">
      <w:pPr>
        <w:widowControl w:val="0"/>
        <w:pBdr>
          <w:top w:val="nil"/>
          <w:left w:val="nil"/>
          <w:bottom w:val="nil"/>
          <w:right w:val="nil"/>
          <w:between w:val="nil"/>
        </w:pBdr>
        <w:spacing w:after="120"/>
        <w:ind w:left="-142" w:right="134"/>
        <w:jc w:val="both"/>
        <w:rPr>
          <w:rFonts w:asciiTheme="majorBidi" w:hAnsiTheme="majorBidi" w:cstheme="majorBidi"/>
          <w:color w:val="000000"/>
          <w:sz w:val="24"/>
          <w:szCs w:val="24"/>
          <w:lang w:val="en-GB"/>
        </w:rPr>
      </w:pPr>
      <w:r w:rsidRPr="00FC0A69">
        <w:rPr>
          <w:rFonts w:asciiTheme="majorBidi" w:hAnsiTheme="majorBidi" w:cstheme="majorBidi"/>
          <w:color w:val="282800"/>
          <w:sz w:val="24"/>
          <w:szCs w:val="24"/>
          <w:lang w:val="en-GB"/>
        </w:rPr>
        <w:t xml:space="preserve">1. </w:t>
      </w:r>
      <w:r w:rsidR="00EE40B6" w:rsidRPr="00FC0A69">
        <w:rPr>
          <w:rFonts w:asciiTheme="majorBidi" w:hAnsiTheme="majorBidi" w:cstheme="majorBidi"/>
          <w:color w:val="282800"/>
          <w:sz w:val="24"/>
          <w:szCs w:val="24"/>
          <w:lang w:val="en-GB"/>
        </w:rPr>
        <w:t>To</w:t>
      </w:r>
      <w:r w:rsidRPr="00FC0A69">
        <w:rPr>
          <w:rFonts w:asciiTheme="majorBidi" w:hAnsiTheme="majorBidi" w:cstheme="majorBidi"/>
          <w:color w:val="282800"/>
          <w:sz w:val="24"/>
          <w:szCs w:val="24"/>
          <w:lang w:val="en-GB"/>
        </w:rPr>
        <w:t xml:space="preserve"> create a family-friendly work environment, our </w:t>
      </w:r>
      <w:r w:rsidR="00184BC1">
        <w:rPr>
          <w:rFonts w:asciiTheme="majorBidi" w:hAnsiTheme="majorBidi" w:cstheme="majorBidi"/>
          <w:color w:val="282800"/>
          <w:sz w:val="24"/>
          <w:szCs w:val="24"/>
          <w:lang w:val="en-GB"/>
        </w:rPr>
        <w:t>I</w:t>
      </w:r>
      <w:r w:rsidRPr="00FC0A69">
        <w:rPr>
          <w:rFonts w:asciiTheme="majorBidi" w:hAnsiTheme="majorBidi" w:cstheme="majorBidi"/>
          <w:color w:val="282800"/>
          <w:sz w:val="24"/>
          <w:szCs w:val="24"/>
          <w:lang w:val="en-GB"/>
        </w:rPr>
        <w:t>nstitution continues to strive:</w:t>
      </w:r>
    </w:p>
    <w:p w14:paraId="00000032" w14:textId="52A2E488" w:rsidR="007D0A55" w:rsidRPr="00FC0A69" w:rsidRDefault="00000000" w:rsidP="00184BC1">
      <w:pPr>
        <w:widowControl w:val="0"/>
        <w:numPr>
          <w:ilvl w:val="0"/>
          <w:numId w:val="7"/>
        </w:numPr>
        <w:pBdr>
          <w:top w:val="nil"/>
          <w:left w:val="nil"/>
          <w:bottom w:val="nil"/>
          <w:right w:val="nil"/>
          <w:between w:val="nil"/>
        </w:pBdr>
        <w:spacing w:after="120"/>
        <w:ind w:right="129"/>
        <w:jc w:val="both"/>
        <w:rPr>
          <w:rFonts w:asciiTheme="majorBidi" w:hAnsiTheme="majorBidi" w:cstheme="majorBidi"/>
          <w:sz w:val="24"/>
          <w:szCs w:val="24"/>
          <w:lang w:val="en-GB"/>
        </w:rPr>
      </w:pPr>
      <w:r w:rsidRPr="00FC0A69">
        <w:rPr>
          <w:rFonts w:asciiTheme="majorBidi" w:hAnsiTheme="majorBidi" w:cstheme="majorBidi"/>
          <w:color w:val="282800"/>
          <w:sz w:val="24"/>
          <w:szCs w:val="24"/>
          <w:lang w:val="en-GB"/>
        </w:rPr>
        <w:t xml:space="preserve">to keep continuous, </w:t>
      </w:r>
      <w:r w:rsidR="003E4BFB" w:rsidRPr="00FC0A69">
        <w:rPr>
          <w:rFonts w:asciiTheme="majorBidi" w:hAnsiTheme="majorBidi" w:cstheme="majorBidi"/>
          <w:color w:val="282800"/>
          <w:sz w:val="24"/>
          <w:szCs w:val="24"/>
          <w:lang w:val="en-GB"/>
        </w:rPr>
        <w:t>organised,</w:t>
      </w:r>
      <w:r w:rsidRPr="00FC0A69">
        <w:rPr>
          <w:rFonts w:asciiTheme="majorBidi" w:hAnsiTheme="majorBidi" w:cstheme="majorBidi"/>
          <w:color w:val="282800"/>
          <w:sz w:val="24"/>
          <w:szCs w:val="24"/>
          <w:lang w:val="en-GB"/>
        </w:rPr>
        <w:t xml:space="preserve"> and documented contact with the staff receiving childcare allowance or benefit (GYES, GYED) and to provide and raise awareness of the use of the family friendly baby care rooms,</w:t>
      </w:r>
    </w:p>
    <w:p w14:paraId="78E82E56" w14:textId="49890212" w:rsidR="00184BC1" w:rsidRDefault="00000000" w:rsidP="00184BC1">
      <w:pPr>
        <w:widowControl w:val="0"/>
        <w:numPr>
          <w:ilvl w:val="0"/>
          <w:numId w:val="7"/>
        </w:numPr>
        <w:pBdr>
          <w:top w:val="nil"/>
          <w:left w:val="nil"/>
          <w:bottom w:val="nil"/>
          <w:right w:val="nil"/>
          <w:between w:val="nil"/>
        </w:pBdr>
        <w:spacing w:after="120"/>
        <w:ind w:right="124"/>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to implement forms of employment that promote the reconciliation of family life and work as well as to promote the employment of </w:t>
      </w:r>
      <w:r w:rsidR="00184BC1">
        <w:rPr>
          <w:rFonts w:asciiTheme="majorBidi" w:hAnsiTheme="majorBidi" w:cstheme="majorBidi"/>
          <w:sz w:val="24"/>
          <w:szCs w:val="24"/>
          <w:lang w:val="en-GB"/>
        </w:rPr>
        <w:t>persons</w:t>
      </w:r>
      <w:r w:rsidRPr="00FC0A69">
        <w:rPr>
          <w:rFonts w:asciiTheme="majorBidi" w:hAnsiTheme="majorBidi" w:cstheme="majorBidi"/>
          <w:sz w:val="24"/>
          <w:szCs w:val="24"/>
          <w:lang w:val="en-GB"/>
        </w:rPr>
        <w:t xml:space="preserve"> with disabilities in a spirit of social responsibility</w:t>
      </w:r>
      <w:r w:rsidR="003720E1" w:rsidRPr="00FC0A69">
        <w:rPr>
          <w:rFonts w:asciiTheme="majorBidi" w:hAnsiTheme="majorBidi" w:cstheme="majorBidi"/>
          <w:sz w:val="24"/>
          <w:szCs w:val="24"/>
          <w:lang w:val="en-GB"/>
        </w:rPr>
        <w:t xml:space="preserve"> </w:t>
      </w:r>
      <w:r w:rsidRPr="00FC0A69">
        <w:rPr>
          <w:rFonts w:asciiTheme="majorBidi" w:hAnsiTheme="majorBidi" w:cstheme="majorBidi"/>
          <w:sz w:val="24"/>
          <w:szCs w:val="24"/>
          <w:lang w:val="en-GB"/>
        </w:rPr>
        <w:t>of the University,</w:t>
      </w:r>
    </w:p>
    <w:p w14:paraId="00000033" w14:textId="09382250" w:rsidR="007D0A55" w:rsidRPr="00FC0A69" w:rsidRDefault="00000000" w:rsidP="00184BC1">
      <w:pPr>
        <w:widowControl w:val="0"/>
        <w:numPr>
          <w:ilvl w:val="0"/>
          <w:numId w:val="7"/>
        </w:numPr>
        <w:pBdr>
          <w:top w:val="nil"/>
          <w:left w:val="nil"/>
          <w:bottom w:val="nil"/>
          <w:right w:val="nil"/>
          <w:between w:val="nil"/>
        </w:pBdr>
        <w:spacing w:after="120"/>
        <w:ind w:right="124"/>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to organize </w:t>
      </w:r>
      <w:r w:rsidR="00184BC1">
        <w:rPr>
          <w:rFonts w:asciiTheme="majorBidi" w:hAnsiTheme="majorBidi" w:cstheme="majorBidi"/>
          <w:sz w:val="24"/>
          <w:szCs w:val="24"/>
          <w:lang w:val="en-GB"/>
        </w:rPr>
        <w:t xml:space="preserve">institutional </w:t>
      </w:r>
      <w:r w:rsidRPr="00FC0A69">
        <w:rPr>
          <w:rFonts w:asciiTheme="majorBidi" w:hAnsiTheme="majorBidi" w:cstheme="majorBidi"/>
          <w:sz w:val="24"/>
          <w:szCs w:val="24"/>
          <w:lang w:val="en-GB"/>
        </w:rPr>
        <w:t>family events,</w:t>
      </w:r>
    </w:p>
    <w:p w14:paraId="00000034" w14:textId="3AE60E9F" w:rsidR="007D0A55" w:rsidRPr="00FC0A69" w:rsidRDefault="00000000" w:rsidP="00184BC1">
      <w:pPr>
        <w:widowControl w:val="0"/>
        <w:numPr>
          <w:ilvl w:val="0"/>
          <w:numId w:val="7"/>
        </w:numPr>
        <w:pBdr>
          <w:top w:val="nil"/>
          <w:left w:val="nil"/>
          <w:bottom w:val="nil"/>
          <w:right w:val="nil"/>
          <w:between w:val="nil"/>
        </w:pBdr>
        <w:spacing w:after="120"/>
        <w:ind w:right="139"/>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to organize health promotion, </w:t>
      </w:r>
      <w:r w:rsidR="003E4BFB" w:rsidRPr="00FC0A69">
        <w:rPr>
          <w:rFonts w:asciiTheme="majorBidi" w:hAnsiTheme="majorBidi" w:cstheme="majorBidi"/>
          <w:sz w:val="24"/>
          <w:szCs w:val="24"/>
          <w:lang w:val="en-GB"/>
        </w:rPr>
        <w:t>sports,</w:t>
      </w:r>
      <w:r w:rsidRPr="00FC0A69">
        <w:rPr>
          <w:rFonts w:asciiTheme="majorBidi" w:hAnsiTheme="majorBidi" w:cstheme="majorBidi"/>
          <w:sz w:val="24"/>
          <w:szCs w:val="24"/>
          <w:lang w:val="en-GB"/>
        </w:rPr>
        <w:t xml:space="preserve"> and cultural programmes for university citizens,</w:t>
      </w:r>
      <w:r w:rsidRPr="00FC0A69">
        <w:rPr>
          <w:rFonts w:asciiTheme="majorBidi" w:hAnsiTheme="majorBidi" w:cstheme="majorBidi"/>
          <w:color w:val="FEFE00"/>
          <w:sz w:val="24"/>
          <w:szCs w:val="24"/>
          <w:lang w:val="en-GB"/>
        </w:rPr>
        <w:t xml:space="preserve"> </w:t>
      </w:r>
    </w:p>
    <w:p w14:paraId="00000035" w14:textId="2116F795" w:rsidR="007D0A55" w:rsidRPr="00FC0A69" w:rsidRDefault="00000000" w:rsidP="00184BC1">
      <w:pPr>
        <w:widowControl w:val="0"/>
        <w:numPr>
          <w:ilvl w:val="0"/>
          <w:numId w:val="7"/>
        </w:numPr>
        <w:pBdr>
          <w:top w:val="nil"/>
          <w:left w:val="nil"/>
          <w:bottom w:val="nil"/>
          <w:right w:val="nil"/>
          <w:between w:val="nil"/>
        </w:pBdr>
        <w:spacing w:after="120"/>
        <w:ind w:right="124"/>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to encourage a health-conscious life by making outpatient appointments available again at the reorganised university healthcare centre (ME-ETK </w:t>
      </w:r>
      <w:proofErr w:type="spellStart"/>
      <w:r w:rsidRPr="00FC0A69">
        <w:rPr>
          <w:rFonts w:asciiTheme="majorBidi" w:hAnsiTheme="majorBidi" w:cstheme="majorBidi"/>
          <w:sz w:val="24"/>
          <w:szCs w:val="24"/>
          <w:lang w:val="en-GB"/>
        </w:rPr>
        <w:t>Center</w:t>
      </w:r>
      <w:proofErr w:type="spellEnd"/>
      <w:r w:rsidRPr="00FC0A69">
        <w:rPr>
          <w:rFonts w:asciiTheme="majorBidi" w:hAnsiTheme="majorBidi" w:cstheme="majorBidi"/>
          <w:sz w:val="24"/>
          <w:szCs w:val="24"/>
          <w:lang w:val="en-GB"/>
        </w:rPr>
        <w:t xml:space="preserve"> for Health Care and Methodology since October 2023).</w:t>
      </w:r>
    </w:p>
    <w:p w14:paraId="00000036" w14:textId="53A08655" w:rsidR="007D0A55" w:rsidRPr="00FC0A69" w:rsidRDefault="00184BC1" w:rsidP="00AB4E34">
      <w:pPr>
        <w:widowControl w:val="0"/>
        <w:numPr>
          <w:ilvl w:val="0"/>
          <w:numId w:val="7"/>
        </w:numPr>
        <w:pBdr>
          <w:top w:val="nil"/>
          <w:left w:val="nil"/>
          <w:bottom w:val="nil"/>
          <w:right w:val="nil"/>
          <w:between w:val="nil"/>
        </w:pBdr>
        <w:spacing w:after="120"/>
        <w:ind w:right="124"/>
        <w:jc w:val="both"/>
        <w:rPr>
          <w:rFonts w:asciiTheme="majorBidi" w:hAnsiTheme="majorBidi" w:cstheme="majorBidi"/>
          <w:sz w:val="24"/>
          <w:szCs w:val="24"/>
          <w:lang w:val="en-GB"/>
        </w:rPr>
      </w:pPr>
      <w:r>
        <w:rPr>
          <w:rFonts w:asciiTheme="majorBidi" w:hAnsiTheme="majorBidi" w:cstheme="majorBidi"/>
          <w:color w:val="282800"/>
          <w:sz w:val="24"/>
          <w:szCs w:val="24"/>
          <w:lang w:val="en-GB"/>
        </w:rPr>
        <w:t>i</w:t>
      </w:r>
      <w:r w:rsidRPr="00FC0A69">
        <w:rPr>
          <w:rFonts w:asciiTheme="majorBidi" w:hAnsiTheme="majorBidi" w:cstheme="majorBidi"/>
          <w:color w:val="282800"/>
          <w:sz w:val="24"/>
          <w:szCs w:val="24"/>
          <w:lang w:val="en-GB"/>
        </w:rPr>
        <w:t>n addition</w:t>
      </w:r>
      <w:r>
        <w:rPr>
          <w:rFonts w:asciiTheme="majorBidi" w:hAnsiTheme="majorBidi" w:cstheme="majorBidi"/>
          <w:color w:val="282800"/>
          <w:sz w:val="24"/>
          <w:szCs w:val="24"/>
          <w:lang w:val="en-GB"/>
        </w:rPr>
        <w:t>,</w:t>
      </w:r>
      <w:r w:rsidRPr="00FC0A69">
        <w:rPr>
          <w:rFonts w:asciiTheme="majorBidi" w:hAnsiTheme="majorBidi" w:cstheme="majorBidi"/>
          <w:color w:val="282800"/>
          <w:sz w:val="24"/>
          <w:szCs w:val="24"/>
          <w:lang w:val="en-GB"/>
        </w:rPr>
        <w:t xml:space="preserve"> to contribute to helping an increasing number of students with special needs and learning difficulties (SEN) within the framework of equal opportunities, and to helping them catch up. To this end, the University calls for the launch of a mandatory in-house training course for academic staff as part of the three-year training plan </w:t>
      </w:r>
      <w:r w:rsidRPr="00FC0A69">
        <w:rPr>
          <w:rFonts w:asciiTheme="majorBidi" w:hAnsiTheme="majorBidi" w:cstheme="majorBidi"/>
          <w:color w:val="282800"/>
          <w:sz w:val="24"/>
          <w:szCs w:val="24"/>
          <w:lang w:val="en-GB"/>
        </w:rPr>
        <w:lastRenderedPageBreak/>
        <w:t>(Employment Requirements System) with a special pedagogical focus on the educational problems of students with SEN.</w:t>
      </w:r>
    </w:p>
    <w:p w14:paraId="00000037" w14:textId="504E5E45" w:rsidR="007D0A55" w:rsidRPr="00FC0A69" w:rsidRDefault="00000000" w:rsidP="00AB4E34">
      <w:pPr>
        <w:widowControl w:val="0"/>
        <w:pBdr>
          <w:top w:val="nil"/>
          <w:left w:val="nil"/>
          <w:bottom w:val="nil"/>
          <w:right w:val="nil"/>
          <w:between w:val="nil"/>
        </w:pBdr>
        <w:spacing w:after="120"/>
        <w:ind w:left="-177" w:right="124"/>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Responsible: Rector, Chief Financial Officer, Directorate for Admissions and Education Management, representative of the institutional trade union (FDSZ)</w:t>
      </w:r>
    </w:p>
    <w:p w14:paraId="00000038" w14:textId="69834C6A" w:rsidR="007D0A55" w:rsidRPr="00FC0A69" w:rsidRDefault="00000000" w:rsidP="00AB4E34">
      <w:pPr>
        <w:widowControl w:val="0"/>
        <w:pBdr>
          <w:top w:val="nil"/>
          <w:left w:val="nil"/>
          <w:bottom w:val="nil"/>
          <w:right w:val="nil"/>
          <w:between w:val="nil"/>
        </w:pBdr>
        <w:spacing w:after="120"/>
        <w:ind w:left="-177" w:right="7161"/>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Deadline: continuous</w:t>
      </w:r>
    </w:p>
    <w:p w14:paraId="00000039" w14:textId="6D17660E" w:rsidR="007D0A55" w:rsidRPr="00FC0A69" w:rsidRDefault="00000000" w:rsidP="00AB4E34">
      <w:pPr>
        <w:widowControl w:val="0"/>
        <w:pBdr>
          <w:top w:val="nil"/>
          <w:left w:val="nil"/>
          <w:bottom w:val="nil"/>
          <w:right w:val="nil"/>
          <w:between w:val="nil"/>
        </w:pBdr>
        <w:spacing w:after="120"/>
        <w:ind w:left="-192" w:right="110"/>
        <w:jc w:val="both"/>
        <w:rPr>
          <w:rFonts w:asciiTheme="majorBidi" w:hAnsiTheme="majorBidi" w:cstheme="majorBidi"/>
          <w:color w:val="000000"/>
          <w:sz w:val="24"/>
          <w:szCs w:val="24"/>
          <w:lang w:val="en-GB"/>
        </w:rPr>
      </w:pPr>
      <w:r w:rsidRPr="00FC0A69">
        <w:rPr>
          <w:rFonts w:asciiTheme="majorBidi" w:hAnsiTheme="majorBidi" w:cstheme="majorBidi"/>
          <w:color w:val="272700"/>
          <w:sz w:val="24"/>
          <w:szCs w:val="24"/>
          <w:lang w:val="en-GB"/>
        </w:rPr>
        <w:t>2. The University ensures that the members of the main decision-making body and the head of the Human Resources Directorate receive equal opportunities training once a year. The University strives to ensure that the citizens of the University continuously acquire equal opportunities knowledge through the coordination of the Equal Opportunities Committee</w:t>
      </w:r>
      <w:r w:rsidRPr="00FC0A69">
        <w:rPr>
          <w:rFonts w:asciiTheme="majorBidi" w:hAnsiTheme="majorBidi" w:cstheme="majorBidi"/>
          <w:color w:val="000000"/>
          <w:sz w:val="24"/>
          <w:szCs w:val="24"/>
          <w:lang w:val="en-GB"/>
        </w:rPr>
        <w:t>.</w:t>
      </w:r>
    </w:p>
    <w:p w14:paraId="0000003A" w14:textId="35B32857" w:rsidR="007D0A55" w:rsidRPr="00FC0A69" w:rsidRDefault="00000000" w:rsidP="00AB4E34">
      <w:pPr>
        <w:widowControl w:val="0"/>
        <w:pBdr>
          <w:top w:val="nil"/>
          <w:left w:val="nil"/>
          <w:bottom w:val="nil"/>
          <w:right w:val="nil"/>
          <w:between w:val="nil"/>
        </w:pBdr>
        <w:spacing w:after="120"/>
        <w:ind w:left="-192" w:right="139"/>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Responsible: Rector, Chief Financial Officer, Directorate for Admissions and Education Management, Equal Opportunities Committee</w:t>
      </w:r>
    </w:p>
    <w:p w14:paraId="0000003B" w14:textId="4075F272" w:rsidR="007D0A55" w:rsidRPr="00FC0A69" w:rsidRDefault="00000000" w:rsidP="00AB4E34">
      <w:pPr>
        <w:widowControl w:val="0"/>
        <w:pBdr>
          <w:top w:val="nil"/>
          <w:left w:val="nil"/>
          <w:bottom w:val="nil"/>
          <w:right w:val="nil"/>
          <w:between w:val="nil"/>
        </w:pBdr>
        <w:spacing w:after="120"/>
        <w:ind w:left="-192" w:right="3024"/>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Deadline: continuous (training of executives at least once a year)</w:t>
      </w:r>
    </w:p>
    <w:p w14:paraId="0000003C" w14:textId="5F043BC6" w:rsidR="007D0A55" w:rsidRPr="00FC0A69" w:rsidRDefault="00000000" w:rsidP="00184BC1">
      <w:pPr>
        <w:widowControl w:val="0"/>
        <w:pBdr>
          <w:top w:val="nil"/>
          <w:left w:val="nil"/>
          <w:bottom w:val="nil"/>
          <w:right w:val="nil"/>
          <w:between w:val="nil"/>
        </w:pBdr>
        <w:spacing w:after="120"/>
        <w:ind w:left="-206" w:right="129"/>
        <w:jc w:val="both"/>
        <w:rPr>
          <w:rFonts w:asciiTheme="majorBidi" w:hAnsiTheme="majorBidi" w:cstheme="majorBidi"/>
          <w:color w:val="000000"/>
          <w:sz w:val="24"/>
          <w:szCs w:val="24"/>
          <w:lang w:val="en-GB"/>
        </w:rPr>
      </w:pPr>
      <w:r w:rsidRPr="00FC0A69">
        <w:rPr>
          <w:rFonts w:asciiTheme="majorBidi" w:hAnsiTheme="majorBidi" w:cstheme="majorBidi"/>
          <w:color w:val="272700"/>
          <w:sz w:val="24"/>
          <w:szCs w:val="24"/>
          <w:lang w:val="en-GB"/>
        </w:rPr>
        <w:t xml:space="preserve">3. The University expresses awareness </w:t>
      </w:r>
      <w:r w:rsidR="00184BC1">
        <w:rPr>
          <w:rFonts w:asciiTheme="majorBidi" w:hAnsiTheme="majorBidi" w:cstheme="majorBidi"/>
          <w:color w:val="272700"/>
          <w:sz w:val="24"/>
          <w:szCs w:val="24"/>
          <w:lang w:val="en-GB"/>
        </w:rPr>
        <w:t xml:space="preserve">of </w:t>
      </w:r>
      <w:r w:rsidR="00184BC1" w:rsidRPr="00FC0A69">
        <w:rPr>
          <w:rFonts w:asciiTheme="majorBidi" w:hAnsiTheme="majorBidi" w:cstheme="majorBidi"/>
          <w:color w:val="272700"/>
          <w:sz w:val="24"/>
          <w:szCs w:val="24"/>
          <w:lang w:val="en-GB"/>
        </w:rPr>
        <w:t xml:space="preserve">opportunity </w:t>
      </w:r>
      <w:r w:rsidRPr="00FC0A69">
        <w:rPr>
          <w:rFonts w:asciiTheme="majorBidi" w:hAnsiTheme="majorBidi" w:cstheme="majorBidi"/>
          <w:color w:val="272700"/>
          <w:sz w:val="24"/>
          <w:szCs w:val="24"/>
          <w:lang w:val="en-GB"/>
        </w:rPr>
        <w:t xml:space="preserve">in its organizational behaviour, in all areas of its activities, in its internal and external communication (for example, it does not tolerate segregation, prejudices against groups with protected characteristics, manifestations of verbal and non-verbal aggression). The University makes the most important information on institutional equal opportunities </w:t>
      </w:r>
      <w:r w:rsidR="007D71AF" w:rsidRPr="00FC0A69">
        <w:rPr>
          <w:rFonts w:asciiTheme="majorBidi" w:hAnsiTheme="majorBidi" w:cstheme="majorBidi"/>
          <w:color w:val="272700"/>
          <w:sz w:val="24"/>
          <w:szCs w:val="24"/>
          <w:lang w:val="en-GB"/>
        </w:rPr>
        <w:t xml:space="preserve">available </w:t>
      </w:r>
      <w:r w:rsidRPr="00FC0A69">
        <w:rPr>
          <w:rFonts w:asciiTheme="majorBidi" w:hAnsiTheme="majorBidi" w:cstheme="majorBidi"/>
          <w:color w:val="272700"/>
          <w:sz w:val="24"/>
          <w:szCs w:val="24"/>
          <w:lang w:val="en-GB"/>
        </w:rPr>
        <w:t>on its website, constantly updating it</w:t>
      </w:r>
      <w:r w:rsidRPr="00FC0A69">
        <w:rPr>
          <w:rFonts w:asciiTheme="majorBidi" w:hAnsiTheme="majorBidi" w:cstheme="majorBidi"/>
          <w:color w:val="000000"/>
          <w:sz w:val="24"/>
          <w:szCs w:val="24"/>
          <w:lang w:val="en-GB"/>
        </w:rPr>
        <w:t>.</w:t>
      </w:r>
    </w:p>
    <w:p w14:paraId="0000003D" w14:textId="117F39F6" w:rsidR="007D0A55" w:rsidRPr="00FC0A69" w:rsidRDefault="00000000" w:rsidP="007D71AF">
      <w:pPr>
        <w:widowControl w:val="0"/>
        <w:pBdr>
          <w:top w:val="nil"/>
          <w:left w:val="nil"/>
          <w:bottom w:val="nil"/>
          <w:right w:val="nil"/>
          <w:between w:val="nil"/>
        </w:pBdr>
        <w:spacing w:after="120"/>
        <w:ind w:left="-201" w:right="139"/>
        <w:jc w:val="both"/>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 xml:space="preserve">Responsible: Rector, Chief Financial Officer, head of </w:t>
      </w:r>
      <w:r w:rsidR="007D71AF">
        <w:rPr>
          <w:rFonts w:asciiTheme="majorBidi" w:hAnsiTheme="majorBidi" w:cstheme="majorBidi"/>
          <w:color w:val="272700"/>
          <w:sz w:val="24"/>
          <w:szCs w:val="24"/>
          <w:lang w:val="en-GB"/>
        </w:rPr>
        <w:t xml:space="preserve">the </w:t>
      </w:r>
      <w:r w:rsidRPr="00FC0A69">
        <w:rPr>
          <w:rFonts w:asciiTheme="majorBidi" w:hAnsiTheme="majorBidi" w:cstheme="majorBidi"/>
          <w:color w:val="272700"/>
          <w:sz w:val="24"/>
          <w:szCs w:val="24"/>
          <w:lang w:val="en-GB"/>
        </w:rPr>
        <w:t>Communication Centre</w:t>
      </w:r>
      <w:r w:rsidRPr="00FC0A69">
        <w:rPr>
          <w:rFonts w:asciiTheme="majorBidi" w:hAnsiTheme="majorBidi" w:cstheme="majorBidi"/>
          <w:color w:val="000000"/>
          <w:sz w:val="24"/>
          <w:szCs w:val="24"/>
          <w:lang w:val="en-GB"/>
        </w:rPr>
        <w:t xml:space="preserve">, </w:t>
      </w:r>
      <w:r w:rsidRPr="00FC0A69">
        <w:rPr>
          <w:rFonts w:asciiTheme="majorBidi" w:hAnsiTheme="majorBidi" w:cstheme="majorBidi"/>
          <w:color w:val="272700"/>
          <w:sz w:val="24"/>
          <w:szCs w:val="24"/>
          <w:lang w:val="en-GB"/>
        </w:rPr>
        <w:t xml:space="preserve">head of </w:t>
      </w:r>
      <w:r w:rsidR="007D71AF">
        <w:rPr>
          <w:rFonts w:asciiTheme="majorBidi" w:hAnsiTheme="majorBidi" w:cstheme="majorBidi"/>
          <w:color w:val="272700"/>
          <w:sz w:val="24"/>
          <w:szCs w:val="24"/>
          <w:lang w:val="en-GB"/>
        </w:rPr>
        <w:t xml:space="preserve">the </w:t>
      </w:r>
      <w:r w:rsidRPr="00FC0A69">
        <w:rPr>
          <w:rFonts w:asciiTheme="majorBidi" w:hAnsiTheme="majorBidi" w:cstheme="majorBidi"/>
          <w:color w:val="272700"/>
          <w:sz w:val="24"/>
          <w:szCs w:val="24"/>
          <w:lang w:val="en-GB"/>
        </w:rPr>
        <w:t xml:space="preserve">Directorate for Admissions and </w:t>
      </w:r>
      <w:r w:rsidR="00B235F2">
        <w:rPr>
          <w:rFonts w:asciiTheme="majorBidi" w:hAnsiTheme="majorBidi" w:cstheme="majorBidi"/>
          <w:color w:val="272700"/>
          <w:sz w:val="24"/>
          <w:szCs w:val="24"/>
          <w:lang w:val="en-GB"/>
        </w:rPr>
        <w:t>Education</w:t>
      </w:r>
      <w:r w:rsidRPr="00FC0A69">
        <w:rPr>
          <w:rFonts w:asciiTheme="majorBidi" w:hAnsiTheme="majorBidi" w:cstheme="majorBidi"/>
          <w:color w:val="272700"/>
          <w:sz w:val="24"/>
          <w:szCs w:val="24"/>
          <w:lang w:val="en-GB"/>
        </w:rPr>
        <w:t xml:space="preserve"> Management, Equal </w:t>
      </w:r>
      <w:r w:rsidR="007D71AF">
        <w:rPr>
          <w:rFonts w:asciiTheme="majorBidi" w:hAnsiTheme="majorBidi" w:cstheme="majorBidi"/>
          <w:color w:val="272700"/>
          <w:sz w:val="24"/>
          <w:szCs w:val="24"/>
          <w:lang w:val="en-GB"/>
        </w:rPr>
        <w:t>O</w:t>
      </w:r>
      <w:r w:rsidRPr="00FC0A69">
        <w:rPr>
          <w:rFonts w:asciiTheme="majorBidi" w:hAnsiTheme="majorBidi" w:cstheme="majorBidi"/>
          <w:color w:val="272700"/>
          <w:sz w:val="24"/>
          <w:szCs w:val="24"/>
          <w:lang w:val="en-GB"/>
        </w:rPr>
        <w:t xml:space="preserve">pportunities </w:t>
      </w:r>
      <w:r w:rsidR="007D71AF">
        <w:rPr>
          <w:rFonts w:asciiTheme="majorBidi" w:hAnsiTheme="majorBidi" w:cstheme="majorBidi"/>
          <w:color w:val="272700"/>
          <w:sz w:val="24"/>
          <w:szCs w:val="24"/>
          <w:lang w:val="en-GB"/>
        </w:rPr>
        <w:t>O</w:t>
      </w:r>
      <w:r w:rsidRPr="00FC0A69">
        <w:rPr>
          <w:rFonts w:asciiTheme="majorBidi" w:hAnsiTheme="majorBidi" w:cstheme="majorBidi"/>
          <w:color w:val="272700"/>
          <w:sz w:val="24"/>
          <w:szCs w:val="24"/>
          <w:lang w:val="en-GB"/>
        </w:rPr>
        <w:t>fficer</w:t>
      </w:r>
    </w:p>
    <w:p w14:paraId="0000003E" w14:textId="77777777" w:rsidR="007D0A55" w:rsidRPr="00FC0A69" w:rsidRDefault="00000000" w:rsidP="00AB4E34">
      <w:pPr>
        <w:widowControl w:val="0"/>
        <w:pBdr>
          <w:top w:val="nil"/>
          <w:left w:val="nil"/>
          <w:bottom w:val="nil"/>
          <w:right w:val="nil"/>
          <w:between w:val="nil"/>
        </w:pBdr>
        <w:spacing w:after="120"/>
        <w:ind w:left="-201" w:right="7185"/>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 xml:space="preserve">Deadline: continuous </w:t>
      </w:r>
    </w:p>
    <w:p w14:paraId="0000003F" w14:textId="2833E8D2" w:rsidR="007D0A55" w:rsidRPr="00FC0A69" w:rsidRDefault="00000000" w:rsidP="00AB4E34">
      <w:pPr>
        <w:widowControl w:val="0"/>
        <w:pBdr>
          <w:top w:val="nil"/>
          <w:left w:val="nil"/>
          <w:bottom w:val="nil"/>
          <w:right w:val="nil"/>
          <w:between w:val="nil"/>
        </w:pBdr>
        <w:spacing w:after="120"/>
        <w:ind w:left="-215" w:right="129"/>
        <w:jc w:val="both"/>
        <w:rPr>
          <w:rFonts w:asciiTheme="majorBidi" w:hAnsiTheme="majorBidi" w:cstheme="majorBidi"/>
          <w:color w:val="000000"/>
          <w:sz w:val="24"/>
          <w:szCs w:val="24"/>
          <w:lang w:val="en-GB"/>
        </w:rPr>
      </w:pPr>
      <w:r w:rsidRPr="00FC0A69">
        <w:rPr>
          <w:rFonts w:asciiTheme="majorBidi" w:hAnsiTheme="majorBidi" w:cstheme="majorBidi"/>
          <w:color w:val="272700"/>
          <w:sz w:val="24"/>
          <w:szCs w:val="24"/>
          <w:lang w:val="en-GB"/>
        </w:rPr>
        <w:t>4. The University strives to further expand physical and info</w:t>
      </w:r>
      <w:r w:rsidR="003720E1" w:rsidRPr="00FC0A69">
        <w:rPr>
          <w:rFonts w:asciiTheme="majorBidi" w:hAnsiTheme="majorBidi" w:cstheme="majorBidi"/>
          <w:color w:val="272700"/>
          <w:sz w:val="24"/>
          <w:szCs w:val="24"/>
          <w:lang w:val="en-GB"/>
        </w:rPr>
        <w:t>-</w:t>
      </w:r>
      <w:r w:rsidRPr="00FC0A69">
        <w:rPr>
          <w:rFonts w:asciiTheme="majorBidi" w:hAnsiTheme="majorBidi" w:cstheme="majorBidi"/>
          <w:color w:val="272700"/>
          <w:sz w:val="24"/>
          <w:szCs w:val="24"/>
          <w:lang w:val="en-GB"/>
        </w:rPr>
        <w:t xml:space="preserve">communication accessibility and to maintain existing results. It continues to </w:t>
      </w:r>
      <w:proofErr w:type="gramStart"/>
      <w:r w:rsidRPr="00FC0A69">
        <w:rPr>
          <w:rFonts w:asciiTheme="majorBidi" w:hAnsiTheme="majorBidi" w:cstheme="majorBidi"/>
          <w:color w:val="272700"/>
          <w:sz w:val="24"/>
          <w:szCs w:val="24"/>
          <w:lang w:val="en-GB"/>
        </w:rPr>
        <w:t>take into account</w:t>
      </w:r>
      <w:proofErr w:type="gramEnd"/>
      <w:r w:rsidRPr="00FC0A69">
        <w:rPr>
          <w:rFonts w:asciiTheme="majorBidi" w:hAnsiTheme="majorBidi" w:cstheme="majorBidi"/>
          <w:color w:val="272700"/>
          <w:sz w:val="24"/>
          <w:szCs w:val="24"/>
          <w:lang w:val="en-GB"/>
        </w:rPr>
        <w:t xml:space="preserve"> the needs of women and men, the elderly, people with disabilities, children, parents with children when designing transport links, land use and new facilities. The University provides a </w:t>
      </w:r>
      <w:r w:rsidR="003720E1" w:rsidRPr="00FC0A69">
        <w:rPr>
          <w:rFonts w:asciiTheme="majorBidi" w:hAnsiTheme="majorBidi" w:cstheme="majorBidi"/>
          <w:color w:val="272700"/>
          <w:sz w:val="24"/>
          <w:szCs w:val="24"/>
          <w:lang w:val="en-GB"/>
        </w:rPr>
        <w:t>specially equipped</w:t>
      </w:r>
      <w:r w:rsidRPr="00FC0A69">
        <w:rPr>
          <w:rFonts w:asciiTheme="majorBidi" w:hAnsiTheme="majorBidi" w:cstheme="majorBidi"/>
          <w:color w:val="272700"/>
          <w:sz w:val="24"/>
          <w:szCs w:val="24"/>
          <w:lang w:val="en-GB"/>
        </w:rPr>
        <w:t xml:space="preserve"> lounge for students with disabilities and strives to continuously improve the quality of this service.</w:t>
      </w:r>
    </w:p>
    <w:p w14:paraId="085561B1" w14:textId="4EA712F1" w:rsidR="007D71AF" w:rsidRDefault="00000000" w:rsidP="00AB4E34">
      <w:pPr>
        <w:widowControl w:val="0"/>
        <w:pBdr>
          <w:top w:val="nil"/>
          <w:left w:val="nil"/>
          <w:bottom w:val="nil"/>
          <w:right w:val="nil"/>
          <w:between w:val="nil"/>
        </w:pBdr>
        <w:spacing w:after="120"/>
        <w:ind w:left="-220" w:right="139"/>
        <w:jc w:val="both"/>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 xml:space="preserve">Responsible: Rector, Chief Financial Officer (or under his/her direction the Department of Operations and Asset Development (head of the Directorate for Operations, </w:t>
      </w:r>
      <w:r w:rsidR="003E4BFB" w:rsidRPr="00FC0A69">
        <w:rPr>
          <w:rFonts w:asciiTheme="majorBidi" w:hAnsiTheme="majorBidi" w:cstheme="majorBidi"/>
          <w:color w:val="272700"/>
          <w:sz w:val="24"/>
          <w:szCs w:val="24"/>
          <w:lang w:val="en-GB"/>
        </w:rPr>
        <w:t>Sports,</w:t>
      </w:r>
      <w:r w:rsidRPr="00FC0A69">
        <w:rPr>
          <w:rFonts w:asciiTheme="majorBidi" w:hAnsiTheme="majorBidi" w:cstheme="majorBidi"/>
          <w:color w:val="272700"/>
          <w:sz w:val="24"/>
          <w:szCs w:val="24"/>
          <w:lang w:val="en-GB"/>
        </w:rPr>
        <w:t xml:space="preserve"> </w:t>
      </w:r>
      <w:r w:rsidR="00FC0A69">
        <w:rPr>
          <w:rFonts w:asciiTheme="majorBidi" w:hAnsiTheme="majorBidi" w:cstheme="majorBidi"/>
          <w:color w:val="272700"/>
          <w:sz w:val="24"/>
          <w:szCs w:val="24"/>
          <w:lang w:val="en-GB"/>
        </w:rPr>
        <w:t>and</w:t>
      </w:r>
      <w:r w:rsidRPr="00FC0A69">
        <w:rPr>
          <w:rFonts w:asciiTheme="majorBidi" w:hAnsiTheme="majorBidi" w:cstheme="majorBidi"/>
          <w:color w:val="272700"/>
          <w:sz w:val="24"/>
          <w:szCs w:val="24"/>
          <w:lang w:val="en-GB"/>
        </w:rPr>
        <w:t xml:space="preserve"> Dormitory Affairs)</w:t>
      </w:r>
      <w:r w:rsidRPr="00FC0A69">
        <w:rPr>
          <w:rFonts w:asciiTheme="majorBidi" w:hAnsiTheme="majorBidi" w:cstheme="majorBidi"/>
          <w:color w:val="000000"/>
          <w:sz w:val="24"/>
          <w:szCs w:val="24"/>
          <w:lang w:val="en-GB"/>
        </w:rPr>
        <w:t>, head of the</w:t>
      </w:r>
      <w:r w:rsidR="003720E1" w:rsidRPr="00FC0A69">
        <w:rPr>
          <w:rFonts w:asciiTheme="majorBidi" w:hAnsiTheme="majorBidi" w:cstheme="majorBidi"/>
          <w:color w:val="000000"/>
          <w:sz w:val="24"/>
          <w:szCs w:val="24"/>
          <w:lang w:val="en-GB"/>
        </w:rPr>
        <w:t xml:space="preserve"> </w:t>
      </w:r>
      <w:r w:rsidRPr="00FC0A69">
        <w:rPr>
          <w:rFonts w:asciiTheme="majorBidi" w:hAnsiTheme="majorBidi" w:cstheme="majorBidi"/>
          <w:color w:val="272700"/>
          <w:sz w:val="24"/>
          <w:szCs w:val="24"/>
          <w:lang w:val="en-GB"/>
        </w:rPr>
        <w:t xml:space="preserve">Communications Centre, head of the Directorate for Admissions and </w:t>
      </w:r>
      <w:r w:rsidR="00B235F2">
        <w:rPr>
          <w:rFonts w:asciiTheme="majorBidi" w:hAnsiTheme="majorBidi" w:cstheme="majorBidi"/>
          <w:color w:val="272700"/>
          <w:sz w:val="24"/>
          <w:szCs w:val="24"/>
          <w:lang w:val="en-GB"/>
        </w:rPr>
        <w:t>Education</w:t>
      </w:r>
      <w:r w:rsidRPr="00FC0A69">
        <w:rPr>
          <w:rFonts w:asciiTheme="majorBidi" w:hAnsiTheme="majorBidi" w:cstheme="majorBidi"/>
          <w:color w:val="272700"/>
          <w:sz w:val="24"/>
          <w:szCs w:val="24"/>
          <w:lang w:val="en-GB"/>
        </w:rPr>
        <w:t xml:space="preserve"> Management</w:t>
      </w:r>
      <w:r w:rsidRPr="00FC0A69">
        <w:rPr>
          <w:rFonts w:asciiTheme="majorBidi" w:hAnsiTheme="majorBidi" w:cstheme="majorBidi"/>
          <w:color w:val="000000"/>
          <w:sz w:val="24"/>
          <w:szCs w:val="24"/>
          <w:lang w:val="en-GB"/>
        </w:rPr>
        <w:t xml:space="preserve">, </w:t>
      </w:r>
      <w:r w:rsidRPr="00FC0A69">
        <w:rPr>
          <w:rFonts w:asciiTheme="majorBidi" w:hAnsiTheme="majorBidi" w:cstheme="majorBidi"/>
          <w:color w:val="272700"/>
          <w:sz w:val="24"/>
          <w:szCs w:val="24"/>
          <w:lang w:val="en-GB"/>
        </w:rPr>
        <w:t xml:space="preserve">Disability </w:t>
      </w:r>
      <w:r w:rsidR="007D71AF">
        <w:rPr>
          <w:rFonts w:asciiTheme="majorBidi" w:hAnsiTheme="majorBidi" w:cstheme="majorBidi"/>
          <w:color w:val="272700"/>
          <w:sz w:val="24"/>
          <w:szCs w:val="24"/>
          <w:lang w:val="en-GB"/>
        </w:rPr>
        <w:t>C</w:t>
      </w:r>
      <w:r w:rsidRPr="00FC0A69">
        <w:rPr>
          <w:rFonts w:asciiTheme="majorBidi" w:hAnsiTheme="majorBidi" w:cstheme="majorBidi"/>
          <w:color w:val="272700"/>
          <w:sz w:val="24"/>
          <w:szCs w:val="24"/>
          <w:lang w:val="en-GB"/>
        </w:rPr>
        <w:t>oordinator</w:t>
      </w:r>
    </w:p>
    <w:p w14:paraId="00000040" w14:textId="3D66E363" w:rsidR="007D0A55" w:rsidRPr="00FC0A69" w:rsidRDefault="00000000" w:rsidP="00AB4E34">
      <w:pPr>
        <w:widowControl w:val="0"/>
        <w:pBdr>
          <w:top w:val="nil"/>
          <w:left w:val="nil"/>
          <w:bottom w:val="nil"/>
          <w:right w:val="nil"/>
          <w:between w:val="nil"/>
        </w:pBdr>
        <w:spacing w:after="120"/>
        <w:ind w:left="-220" w:right="139"/>
        <w:jc w:val="both"/>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Deadline: continuous</w:t>
      </w:r>
    </w:p>
    <w:p w14:paraId="00000041" w14:textId="6757171A" w:rsidR="007D0A55" w:rsidRPr="00FC0A69" w:rsidRDefault="00000000" w:rsidP="007D71AF">
      <w:pPr>
        <w:widowControl w:val="0"/>
        <w:pBdr>
          <w:top w:val="nil"/>
          <w:left w:val="nil"/>
          <w:bottom w:val="nil"/>
          <w:right w:val="nil"/>
          <w:between w:val="nil"/>
        </w:pBdr>
        <w:spacing w:after="120"/>
        <w:ind w:left="-235" w:right="139"/>
        <w:jc w:val="both"/>
        <w:rPr>
          <w:rFonts w:asciiTheme="majorBidi" w:hAnsiTheme="majorBidi" w:cstheme="majorBidi"/>
          <w:sz w:val="24"/>
          <w:szCs w:val="24"/>
          <w:lang w:val="en-GB"/>
        </w:rPr>
      </w:pPr>
      <w:r w:rsidRPr="00FC0A69">
        <w:rPr>
          <w:rFonts w:asciiTheme="majorBidi" w:hAnsiTheme="majorBidi" w:cstheme="majorBidi"/>
          <w:color w:val="272700"/>
          <w:sz w:val="24"/>
          <w:szCs w:val="24"/>
          <w:lang w:val="en-GB"/>
        </w:rPr>
        <w:t>5. In recent years, our university has achieved significant results in the proportional representation of women and men at various levels of management</w:t>
      </w:r>
      <w:r w:rsidRPr="00FC0A69">
        <w:rPr>
          <w:rFonts w:asciiTheme="majorBidi" w:hAnsiTheme="majorBidi" w:cstheme="majorBidi"/>
          <w:sz w:val="24"/>
          <w:szCs w:val="24"/>
          <w:lang w:val="en-GB"/>
        </w:rPr>
        <w:t xml:space="preserve">. The University strives to maintain this balanced ratio and to implement positive changes and processes in areas of education, </w:t>
      </w:r>
      <w:r w:rsidR="003E4BFB" w:rsidRPr="00FC0A69">
        <w:rPr>
          <w:rFonts w:asciiTheme="majorBidi" w:hAnsiTheme="majorBidi" w:cstheme="majorBidi"/>
          <w:sz w:val="24"/>
          <w:szCs w:val="24"/>
          <w:lang w:val="en-GB"/>
        </w:rPr>
        <w:t>research,</w:t>
      </w:r>
      <w:r w:rsidRPr="00FC0A69">
        <w:rPr>
          <w:rFonts w:asciiTheme="majorBidi" w:hAnsiTheme="majorBidi" w:cstheme="majorBidi"/>
          <w:sz w:val="24"/>
          <w:szCs w:val="24"/>
          <w:lang w:val="en-GB"/>
        </w:rPr>
        <w:t xml:space="preserve"> and other activities. In the future, it intends to draw on the professional recommendations of the GEPARD research group (Gender Equality Programme in Academia Raising Diversity) in Central and Southern Europe</w:t>
      </w:r>
      <w:r w:rsidR="003720E1" w:rsidRPr="00FC0A69">
        <w:rPr>
          <w:rFonts w:asciiTheme="majorBidi" w:hAnsiTheme="majorBidi" w:cstheme="majorBidi"/>
          <w:sz w:val="24"/>
          <w:szCs w:val="24"/>
          <w:lang w:val="en-GB"/>
        </w:rPr>
        <w:t xml:space="preserve"> </w:t>
      </w:r>
      <w:r w:rsidRPr="00FC0A69">
        <w:rPr>
          <w:rFonts w:asciiTheme="majorBidi" w:hAnsiTheme="majorBidi" w:cstheme="majorBidi"/>
          <w:sz w:val="24"/>
          <w:szCs w:val="24"/>
          <w:lang w:val="en-GB"/>
        </w:rPr>
        <w:t>including Hungarian partners.</w:t>
      </w:r>
    </w:p>
    <w:p w14:paraId="00000042" w14:textId="131E2F44" w:rsidR="007D0A55" w:rsidRPr="00FC0A69" w:rsidRDefault="00000000" w:rsidP="00AB4E34">
      <w:pPr>
        <w:widowControl w:val="0"/>
        <w:pBdr>
          <w:top w:val="nil"/>
          <w:left w:val="nil"/>
          <w:bottom w:val="nil"/>
          <w:right w:val="nil"/>
          <w:between w:val="nil"/>
        </w:pBdr>
        <w:spacing w:after="120"/>
        <w:ind w:left="-235" w:right="158"/>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lastRenderedPageBreak/>
        <w:t>Responsible: Rector, Chief Financial Officer (or under his/her direction the head of the Human Resources Directorate)</w:t>
      </w:r>
    </w:p>
    <w:p w14:paraId="00000043" w14:textId="08080FFC" w:rsidR="007D0A55" w:rsidRPr="00FC0A69" w:rsidRDefault="00000000" w:rsidP="00AB4E34">
      <w:pPr>
        <w:widowControl w:val="0"/>
        <w:pBdr>
          <w:top w:val="nil"/>
          <w:left w:val="nil"/>
          <w:bottom w:val="nil"/>
          <w:right w:val="nil"/>
          <w:between w:val="nil"/>
        </w:pBdr>
        <w:spacing w:after="120"/>
        <w:ind w:left="-230" w:right="7219"/>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Deadline: continuous</w:t>
      </w:r>
    </w:p>
    <w:p w14:paraId="00000044" w14:textId="7DDE5920" w:rsidR="007D0A55" w:rsidRPr="00FC0A69" w:rsidRDefault="00000000" w:rsidP="007D71AF">
      <w:pPr>
        <w:widowControl w:val="0"/>
        <w:pBdr>
          <w:top w:val="nil"/>
          <w:left w:val="nil"/>
          <w:bottom w:val="nil"/>
          <w:right w:val="nil"/>
          <w:between w:val="nil"/>
        </w:pBdr>
        <w:spacing w:after="120"/>
        <w:ind w:left="-240" w:right="163"/>
        <w:jc w:val="both"/>
        <w:rPr>
          <w:rFonts w:asciiTheme="majorBidi" w:hAnsiTheme="majorBidi" w:cstheme="majorBidi"/>
          <w:color w:val="000000"/>
          <w:sz w:val="24"/>
          <w:szCs w:val="24"/>
          <w:lang w:val="en-GB"/>
        </w:rPr>
      </w:pPr>
      <w:r w:rsidRPr="00FC0A69">
        <w:rPr>
          <w:rFonts w:asciiTheme="majorBidi" w:hAnsiTheme="majorBidi" w:cstheme="majorBidi"/>
          <w:color w:val="272700"/>
          <w:sz w:val="24"/>
          <w:szCs w:val="24"/>
          <w:lang w:val="en-GB"/>
        </w:rPr>
        <w:t xml:space="preserve">6. </w:t>
      </w:r>
      <w:r w:rsidR="007D71AF">
        <w:rPr>
          <w:rFonts w:asciiTheme="majorBidi" w:hAnsiTheme="majorBidi" w:cstheme="majorBidi"/>
          <w:color w:val="272700"/>
          <w:sz w:val="24"/>
          <w:szCs w:val="24"/>
          <w:lang w:val="en-GB"/>
        </w:rPr>
        <w:t>I</w:t>
      </w:r>
      <w:r w:rsidR="007D71AF" w:rsidRPr="00FC0A69">
        <w:rPr>
          <w:rFonts w:asciiTheme="majorBidi" w:hAnsiTheme="majorBidi" w:cstheme="majorBidi"/>
          <w:color w:val="272700"/>
          <w:sz w:val="24"/>
          <w:szCs w:val="24"/>
          <w:lang w:val="en-GB"/>
        </w:rPr>
        <w:t>n view of its internationali</w:t>
      </w:r>
      <w:r w:rsidR="007D71AF">
        <w:rPr>
          <w:rFonts w:asciiTheme="majorBidi" w:hAnsiTheme="majorBidi" w:cstheme="majorBidi"/>
          <w:color w:val="272700"/>
          <w:sz w:val="24"/>
          <w:szCs w:val="24"/>
          <w:lang w:val="en-GB"/>
        </w:rPr>
        <w:t>s</w:t>
      </w:r>
      <w:r w:rsidR="007D71AF" w:rsidRPr="00FC0A69">
        <w:rPr>
          <w:rFonts w:asciiTheme="majorBidi" w:hAnsiTheme="majorBidi" w:cstheme="majorBidi"/>
          <w:color w:val="272700"/>
          <w:sz w:val="24"/>
          <w:szCs w:val="24"/>
          <w:lang w:val="en-GB"/>
        </w:rPr>
        <w:t>ation processes</w:t>
      </w:r>
      <w:r w:rsidR="007D71AF">
        <w:rPr>
          <w:rFonts w:asciiTheme="majorBidi" w:hAnsiTheme="majorBidi" w:cstheme="majorBidi"/>
          <w:color w:val="272700"/>
          <w:sz w:val="24"/>
          <w:szCs w:val="24"/>
          <w:lang w:val="en-GB"/>
        </w:rPr>
        <w:t>,</w:t>
      </w:r>
      <w:r w:rsidR="007D71AF" w:rsidRPr="00FC0A69">
        <w:rPr>
          <w:rFonts w:asciiTheme="majorBidi" w:hAnsiTheme="majorBidi" w:cstheme="majorBidi"/>
          <w:color w:val="272700"/>
          <w:sz w:val="24"/>
          <w:szCs w:val="24"/>
          <w:lang w:val="en-GB"/>
        </w:rPr>
        <w:t xml:space="preserve"> </w:t>
      </w:r>
      <w:r w:rsidR="007D71AF">
        <w:rPr>
          <w:rFonts w:asciiTheme="majorBidi" w:hAnsiTheme="majorBidi" w:cstheme="majorBidi"/>
          <w:color w:val="272700"/>
          <w:sz w:val="24"/>
          <w:szCs w:val="24"/>
          <w:lang w:val="en-GB"/>
        </w:rPr>
        <w:t>t</w:t>
      </w:r>
      <w:r w:rsidRPr="00FC0A69">
        <w:rPr>
          <w:rFonts w:asciiTheme="majorBidi" w:hAnsiTheme="majorBidi" w:cstheme="majorBidi"/>
          <w:color w:val="272700"/>
          <w:sz w:val="24"/>
          <w:szCs w:val="24"/>
          <w:lang w:val="en-GB"/>
        </w:rPr>
        <w:t xml:space="preserve">he University ensures that its international partners, and in particular its international students and employees, are provided with information in a foreign language on the university services and opportunities to which they are entitled </w:t>
      </w:r>
      <w:r w:rsidR="007D71AF" w:rsidRPr="00FC0A69">
        <w:rPr>
          <w:rFonts w:asciiTheme="majorBidi" w:hAnsiTheme="majorBidi" w:cstheme="majorBidi"/>
          <w:color w:val="272700"/>
          <w:sz w:val="24"/>
          <w:szCs w:val="24"/>
          <w:lang w:val="en-GB"/>
        </w:rPr>
        <w:t xml:space="preserve">in an easily accessible way </w:t>
      </w:r>
      <w:proofErr w:type="gramStart"/>
      <w:r w:rsidRPr="00FC0A69">
        <w:rPr>
          <w:rFonts w:asciiTheme="majorBidi" w:hAnsiTheme="majorBidi" w:cstheme="majorBidi"/>
          <w:color w:val="272700"/>
          <w:sz w:val="24"/>
          <w:szCs w:val="24"/>
          <w:lang w:val="en-GB"/>
        </w:rPr>
        <w:t>in order to</w:t>
      </w:r>
      <w:proofErr w:type="gramEnd"/>
      <w:r w:rsidRPr="00FC0A69">
        <w:rPr>
          <w:rFonts w:asciiTheme="majorBidi" w:hAnsiTheme="majorBidi" w:cstheme="majorBidi"/>
          <w:color w:val="272700"/>
          <w:sz w:val="24"/>
          <w:szCs w:val="24"/>
          <w:lang w:val="en-GB"/>
        </w:rPr>
        <w:t xml:space="preserve"> support their learning, teaching, research and leisure activities. Furthermore, it seeks by all possible means to facilitate the integration of international students and employees within the university and the wider society, so that </w:t>
      </w:r>
      <w:r w:rsidRPr="00FC0A69">
        <w:rPr>
          <w:rFonts w:asciiTheme="majorBidi" w:hAnsiTheme="majorBidi" w:cstheme="majorBidi"/>
          <w:color w:val="282800"/>
          <w:sz w:val="24"/>
          <w:szCs w:val="24"/>
          <w:lang w:val="en-GB"/>
        </w:rPr>
        <w:t xml:space="preserve">they do not suffer disadvantages in any area compared to other university citizens. Organising a variety of leisure activities (e.g. KÖSZI - Community Service </w:t>
      </w:r>
      <w:r w:rsidR="00F7482F">
        <w:rPr>
          <w:rFonts w:asciiTheme="majorBidi" w:hAnsiTheme="majorBidi" w:cstheme="majorBidi"/>
          <w:color w:val="282800"/>
          <w:sz w:val="24"/>
          <w:szCs w:val="24"/>
          <w:lang w:val="en-GB"/>
        </w:rPr>
        <w:t>Office</w:t>
      </w:r>
      <w:r w:rsidRPr="00FC0A69">
        <w:rPr>
          <w:rFonts w:asciiTheme="majorBidi" w:hAnsiTheme="majorBidi" w:cstheme="majorBidi"/>
          <w:color w:val="282800"/>
          <w:sz w:val="24"/>
          <w:szCs w:val="24"/>
          <w:lang w:val="en-GB"/>
        </w:rPr>
        <w:t>) it helps people from different countries and cultures to get to know each other better, and thus to overcome the prejudice and intolerance that different nationalities sometimes experience towards each other.</w:t>
      </w:r>
    </w:p>
    <w:p w14:paraId="1B209B5E" w14:textId="581CF83B" w:rsidR="003720E1" w:rsidRPr="00FC0A69" w:rsidRDefault="00000000" w:rsidP="007D71AF">
      <w:pPr>
        <w:widowControl w:val="0"/>
        <w:pBdr>
          <w:top w:val="nil"/>
          <w:left w:val="nil"/>
          <w:bottom w:val="nil"/>
          <w:right w:val="nil"/>
          <w:between w:val="nil"/>
        </w:pBdr>
        <w:spacing w:after="120"/>
        <w:ind w:left="-158" w:right="124"/>
        <w:jc w:val="both"/>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Responsible: Rector</w:t>
      </w:r>
      <w:r w:rsidRPr="00FC0A69">
        <w:rPr>
          <w:rFonts w:asciiTheme="majorBidi" w:hAnsiTheme="majorBidi" w:cstheme="majorBidi"/>
          <w:color w:val="000000"/>
          <w:sz w:val="24"/>
          <w:szCs w:val="24"/>
          <w:lang w:val="en-GB"/>
        </w:rPr>
        <w:t xml:space="preserve">, </w:t>
      </w:r>
      <w:r w:rsidRPr="00FC0A69">
        <w:rPr>
          <w:rFonts w:asciiTheme="majorBidi" w:hAnsiTheme="majorBidi" w:cstheme="majorBidi"/>
          <w:color w:val="282800"/>
          <w:sz w:val="24"/>
          <w:szCs w:val="24"/>
          <w:lang w:val="en-GB"/>
        </w:rPr>
        <w:t>Chief Financial Officer</w:t>
      </w:r>
      <w:r w:rsidRPr="00FC0A69">
        <w:rPr>
          <w:rFonts w:asciiTheme="majorBidi" w:hAnsiTheme="majorBidi" w:cstheme="majorBidi"/>
          <w:color w:val="000000"/>
          <w:sz w:val="24"/>
          <w:szCs w:val="24"/>
          <w:lang w:val="en-GB"/>
        </w:rPr>
        <w:t xml:space="preserve">, </w:t>
      </w:r>
      <w:r w:rsidRPr="00FC0A69">
        <w:rPr>
          <w:rFonts w:asciiTheme="majorBidi" w:hAnsiTheme="majorBidi" w:cstheme="majorBidi"/>
          <w:color w:val="282800"/>
          <w:sz w:val="24"/>
          <w:szCs w:val="24"/>
          <w:lang w:val="en-GB"/>
        </w:rPr>
        <w:t xml:space="preserve">the Directorate for Scientific Affairs and International Relations, Community Service </w:t>
      </w:r>
      <w:r w:rsidR="004A5FBA">
        <w:rPr>
          <w:rFonts w:asciiTheme="majorBidi" w:hAnsiTheme="majorBidi" w:cstheme="majorBidi"/>
          <w:color w:val="282800"/>
          <w:sz w:val="24"/>
          <w:szCs w:val="24"/>
          <w:lang w:val="en-GB"/>
        </w:rPr>
        <w:t>Office</w:t>
      </w:r>
      <w:r w:rsidRPr="00FC0A69">
        <w:rPr>
          <w:rFonts w:asciiTheme="majorBidi" w:hAnsiTheme="majorBidi" w:cstheme="majorBidi"/>
          <w:color w:val="282800"/>
          <w:sz w:val="24"/>
          <w:szCs w:val="24"/>
          <w:lang w:val="en-GB"/>
        </w:rPr>
        <w:t xml:space="preserve"> under the guidance of Department of Admissions and Training Management</w:t>
      </w:r>
    </w:p>
    <w:p w14:paraId="00000045" w14:textId="0DEE963F" w:rsidR="007D0A55" w:rsidRPr="00FC0A69" w:rsidRDefault="00000000" w:rsidP="007D71AF">
      <w:pPr>
        <w:widowControl w:val="0"/>
        <w:pBdr>
          <w:top w:val="nil"/>
          <w:left w:val="nil"/>
          <w:bottom w:val="nil"/>
          <w:right w:val="nil"/>
          <w:between w:val="nil"/>
        </w:pBdr>
        <w:spacing w:after="120"/>
        <w:ind w:left="-158" w:right="124"/>
        <w:jc w:val="both"/>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 xml:space="preserve">Deadline: </w:t>
      </w:r>
      <w:r w:rsidR="007D71AF">
        <w:rPr>
          <w:rFonts w:asciiTheme="majorBidi" w:hAnsiTheme="majorBidi" w:cstheme="majorBidi"/>
          <w:color w:val="282800"/>
          <w:sz w:val="24"/>
          <w:szCs w:val="24"/>
          <w:lang w:val="en-GB"/>
        </w:rPr>
        <w:t>c</w:t>
      </w:r>
      <w:r w:rsidRPr="00FC0A69">
        <w:rPr>
          <w:rFonts w:asciiTheme="majorBidi" w:hAnsiTheme="majorBidi" w:cstheme="majorBidi"/>
          <w:color w:val="282800"/>
          <w:sz w:val="24"/>
          <w:szCs w:val="24"/>
          <w:lang w:val="en-GB"/>
        </w:rPr>
        <w:t>ontinuous</w:t>
      </w:r>
    </w:p>
    <w:p w14:paraId="00000046" w14:textId="1B196BD2" w:rsidR="007D0A55" w:rsidRPr="00FC0A69" w:rsidRDefault="00000000" w:rsidP="00AB4E34">
      <w:pPr>
        <w:widowControl w:val="0"/>
        <w:pBdr>
          <w:top w:val="nil"/>
          <w:left w:val="nil"/>
          <w:bottom w:val="nil"/>
          <w:right w:val="nil"/>
          <w:between w:val="nil"/>
        </w:pBdr>
        <w:spacing w:after="120"/>
        <w:ind w:left="-158" w:right="120"/>
        <w:jc w:val="both"/>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7. Within the framework of Third Mission of the Institutional Development Plan</w:t>
      </w:r>
      <w:r w:rsidR="009C351B">
        <w:rPr>
          <w:rFonts w:asciiTheme="majorBidi" w:hAnsiTheme="majorBidi" w:cstheme="majorBidi"/>
          <w:color w:val="282800"/>
          <w:sz w:val="24"/>
          <w:szCs w:val="24"/>
          <w:lang w:val="en-GB"/>
        </w:rPr>
        <w:t>,</w:t>
      </w:r>
      <w:r w:rsidRPr="00FC0A69">
        <w:rPr>
          <w:rFonts w:asciiTheme="majorBidi" w:hAnsiTheme="majorBidi" w:cstheme="majorBidi"/>
          <w:color w:val="282800"/>
          <w:sz w:val="24"/>
          <w:szCs w:val="24"/>
          <w:lang w:val="en-GB"/>
        </w:rPr>
        <w:t xml:space="preserve"> the Univer</w:t>
      </w:r>
      <w:r w:rsidR="003720E1" w:rsidRPr="00FC0A69">
        <w:rPr>
          <w:rFonts w:asciiTheme="majorBidi" w:hAnsiTheme="majorBidi" w:cstheme="majorBidi"/>
          <w:color w:val="282800"/>
          <w:sz w:val="24"/>
          <w:szCs w:val="24"/>
          <w:lang w:val="en-GB"/>
        </w:rPr>
        <w:t>si</w:t>
      </w:r>
      <w:r w:rsidRPr="00FC0A69">
        <w:rPr>
          <w:rFonts w:asciiTheme="majorBidi" w:hAnsiTheme="majorBidi" w:cstheme="majorBidi"/>
          <w:color w:val="282800"/>
          <w:sz w:val="24"/>
          <w:szCs w:val="24"/>
          <w:lang w:val="en-GB"/>
        </w:rPr>
        <w:t xml:space="preserve">ty </w:t>
      </w:r>
      <w:r w:rsidR="009C351B">
        <w:rPr>
          <w:rFonts w:asciiTheme="majorBidi" w:hAnsiTheme="majorBidi" w:cstheme="majorBidi"/>
          <w:color w:val="282800"/>
          <w:sz w:val="24"/>
          <w:szCs w:val="24"/>
          <w:lang w:val="en-GB"/>
        </w:rPr>
        <w:t>promotes</w:t>
      </w:r>
      <w:r w:rsidRPr="00FC0A69">
        <w:rPr>
          <w:rFonts w:asciiTheme="majorBidi" w:hAnsiTheme="majorBidi" w:cstheme="majorBidi"/>
          <w:color w:val="282800"/>
          <w:sz w:val="24"/>
          <w:szCs w:val="24"/>
          <w:lang w:val="en-GB"/>
        </w:rPr>
        <w:t xml:space="preserve"> improving opportunities</w:t>
      </w:r>
      <w:r w:rsidR="009C351B">
        <w:rPr>
          <w:rFonts w:asciiTheme="majorBidi" w:hAnsiTheme="majorBidi" w:cstheme="majorBidi"/>
          <w:color w:val="282800"/>
          <w:sz w:val="24"/>
          <w:szCs w:val="24"/>
          <w:lang w:val="en-GB"/>
        </w:rPr>
        <w:t xml:space="preserve"> for </w:t>
      </w:r>
      <w:r w:rsidR="009C351B" w:rsidRPr="00FC0A69">
        <w:rPr>
          <w:rFonts w:asciiTheme="majorBidi" w:hAnsiTheme="majorBidi" w:cstheme="majorBidi"/>
          <w:color w:val="282800"/>
          <w:sz w:val="24"/>
          <w:szCs w:val="24"/>
          <w:lang w:val="en-GB"/>
        </w:rPr>
        <w:t>students living in disadvantaged regions</w:t>
      </w:r>
      <w:r w:rsidRPr="00FC0A69">
        <w:rPr>
          <w:rFonts w:asciiTheme="majorBidi" w:hAnsiTheme="majorBidi" w:cstheme="majorBidi"/>
          <w:color w:val="282800"/>
          <w:sz w:val="24"/>
          <w:szCs w:val="24"/>
          <w:lang w:val="en-GB"/>
        </w:rPr>
        <w:t xml:space="preserve">, </w:t>
      </w:r>
      <w:r w:rsidR="009C351B">
        <w:rPr>
          <w:rFonts w:asciiTheme="majorBidi" w:hAnsiTheme="majorBidi" w:cstheme="majorBidi"/>
          <w:color w:val="282800"/>
          <w:sz w:val="24"/>
          <w:szCs w:val="24"/>
          <w:lang w:val="en-GB"/>
        </w:rPr>
        <w:t xml:space="preserve">their </w:t>
      </w:r>
      <w:r w:rsidRPr="00FC0A69">
        <w:rPr>
          <w:rFonts w:asciiTheme="majorBidi" w:hAnsiTheme="majorBidi" w:cstheme="majorBidi"/>
          <w:color w:val="282800"/>
          <w:sz w:val="24"/>
          <w:szCs w:val="24"/>
          <w:lang w:val="en-GB"/>
        </w:rPr>
        <w:t>catching up, through cooperation agreements between faculties and public education institutions and schools.</w:t>
      </w:r>
    </w:p>
    <w:p w14:paraId="00000047" w14:textId="0B97C874" w:rsidR="007D0A55" w:rsidRPr="00FC0A69" w:rsidRDefault="00000000" w:rsidP="009C351B">
      <w:pPr>
        <w:widowControl w:val="0"/>
        <w:pBdr>
          <w:top w:val="nil"/>
          <w:left w:val="nil"/>
          <w:bottom w:val="nil"/>
          <w:right w:val="nil"/>
          <w:between w:val="nil"/>
        </w:pBdr>
        <w:spacing w:after="120"/>
        <w:ind w:left="-158" w:right="146"/>
        <w:jc w:val="both"/>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Responsible: Rector</w:t>
      </w:r>
      <w:r w:rsidRPr="00FC0A69">
        <w:rPr>
          <w:rFonts w:asciiTheme="majorBidi" w:hAnsiTheme="majorBidi" w:cstheme="majorBidi"/>
          <w:color w:val="000000"/>
          <w:sz w:val="24"/>
          <w:szCs w:val="24"/>
          <w:lang w:val="en-GB"/>
        </w:rPr>
        <w:t xml:space="preserve">, </w:t>
      </w:r>
      <w:r w:rsidR="009C351B">
        <w:rPr>
          <w:rFonts w:asciiTheme="majorBidi" w:hAnsiTheme="majorBidi" w:cstheme="majorBidi"/>
          <w:color w:val="282800"/>
          <w:sz w:val="24"/>
          <w:szCs w:val="24"/>
          <w:lang w:val="en-GB"/>
        </w:rPr>
        <w:t>D</w:t>
      </w:r>
      <w:r w:rsidRPr="00FC0A69">
        <w:rPr>
          <w:rFonts w:asciiTheme="majorBidi" w:hAnsiTheme="majorBidi" w:cstheme="majorBidi"/>
          <w:color w:val="282800"/>
          <w:sz w:val="24"/>
          <w:szCs w:val="24"/>
          <w:lang w:val="en-GB"/>
        </w:rPr>
        <w:t>irector of the Department of Admissions and Training Management, Deans</w:t>
      </w:r>
    </w:p>
    <w:p w14:paraId="00000048" w14:textId="58F1CFE6" w:rsidR="007D0A55" w:rsidRPr="00FC0A69" w:rsidRDefault="00000000" w:rsidP="00AB4E34">
      <w:pPr>
        <w:widowControl w:val="0"/>
        <w:pBdr>
          <w:top w:val="nil"/>
          <w:left w:val="nil"/>
          <w:bottom w:val="nil"/>
          <w:right w:val="nil"/>
          <w:between w:val="nil"/>
        </w:pBdr>
        <w:spacing w:after="120"/>
        <w:ind w:left="-163" w:right="7152"/>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Deadline: continuous</w:t>
      </w:r>
    </w:p>
    <w:p w14:paraId="00000049" w14:textId="55988B66" w:rsidR="007D0A55" w:rsidRPr="00FC0A69" w:rsidRDefault="00000000" w:rsidP="009C351B">
      <w:pPr>
        <w:widowControl w:val="0"/>
        <w:pBdr>
          <w:top w:val="nil"/>
          <w:left w:val="nil"/>
          <w:bottom w:val="nil"/>
          <w:right w:val="nil"/>
          <w:between w:val="nil"/>
        </w:pBdr>
        <w:spacing w:after="120"/>
        <w:ind w:left="-163" w:right="115"/>
        <w:jc w:val="both"/>
        <w:rPr>
          <w:rFonts w:asciiTheme="majorBidi" w:hAnsiTheme="majorBidi" w:cstheme="majorBidi"/>
          <w:color w:val="000000"/>
          <w:sz w:val="24"/>
          <w:szCs w:val="24"/>
          <w:lang w:val="en-GB"/>
        </w:rPr>
      </w:pPr>
      <w:r w:rsidRPr="00FC0A69">
        <w:rPr>
          <w:rFonts w:asciiTheme="majorBidi" w:hAnsiTheme="majorBidi" w:cstheme="majorBidi"/>
          <w:color w:val="282800"/>
          <w:sz w:val="24"/>
          <w:szCs w:val="24"/>
          <w:lang w:val="en-GB"/>
        </w:rPr>
        <w:t xml:space="preserve">8. On behalf of the Board of Trustees, the University continues to support talented students from socially deprived backgrounds who have achieved excellent results by regularly awarding scholarships </w:t>
      </w:r>
      <w:r w:rsidRPr="00FC0A69">
        <w:rPr>
          <w:rFonts w:asciiTheme="majorBidi" w:hAnsiTheme="majorBidi" w:cstheme="majorBidi"/>
          <w:color w:val="000000"/>
          <w:sz w:val="24"/>
          <w:szCs w:val="24"/>
          <w:lang w:val="en-GB"/>
        </w:rPr>
        <w:t>for 1-1 academic year.</w:t>
      </w:r>
    </w:p>
    <w:p w14:paraId="24265999" w14:textId="6DE9B4DC" w:rsidR="000070E8" w:rsidRPr="00FC0A69" w:rsidRDefault="000070E8" w:rsidP="000070E8">
      <w:pPr>
        <w:widowControl w:val="0"/>
        <w:pBdr>
          <w:top w:val="nil"/>
          <w:left w:val="nil"/>
          <w:bottom w:val="nil"/>
          <w:right w:val="nil"/>
          <w:between w:val="nil"/>
        </w:pBdr>
        <w:spacing w:after="120"/>
        <w:ind w:left="-163" w:right="4" w:firstLine="21"/>
        <w:jc w:val="both"/>
        <w:rPr>
          <w:rFonts w:asciiTheme="majorBidi" w:hAnsiTheme="majorBidi" w:cstheme="majorBidi"/>
          <w:color w:val="000000"/>
          <w:sz w:val="24"/>
          <w:szCs w:val="24"/>
          <w:lang w:val="en-GB"/>
        </w:rPr>
      </w:pPr>
      <w:r w:rsidRPr="00FC0A69">
        <w:rPr>
          <w:rFonts w:asciiTheme="majorBidi" w:hAnsiTheme="majorBidi" w:cstheme="majorBidi"/>
          <w:color w:val="282800"/>
          <w:sz w:val="24"/>
          <w:szCs w:val="24"/>
          <w:lang w:val="en-GB"/>
        </w:rPr>
        <w:t>Responsible: Rector</w:t>
      </w:r>
      <w:r w:rsidRPr="00FC0A69">
        <w:rPr>
          <w:rFonts w:asciiTheme="majorBidi" w:hAnsiTheme="majorBidi" w:cstheme="majorBidi"/>
          <w:color w:val="000000"/>
          <w:sz w:val="24"/>
          <w:szCs w:val="24"/>
          <w:lang w:val="en-GB"/>
        </w:rPr>
        <w:t xml:space="preserve">, </w:t>
      </w:r>
      <w:r w:rsidRPr="00FC0A69">
        <w:rPr>
          <w:rFonts w:asciiTheme="majorBidi" w:hAnsiTheme="majorBidi" w:cstheme="majorBidi"/>
          <w:color w:val="282800"/>
          <w:sz w:val="24"/>
          <w:szCs w:val="24"/>
          <w:lang w:val="en-GB"/>
        </w:rPr>
        <w:t xml:space="preserve">head of the Directorate for Admissions and </w:t>
      </w:r>
      <w:r w:rsidR="00B235F2">
        <w:rPr>
          <w:rFonts w:asciiTheme="majorBidi" w:hAnsiTheme="majorBidi" w:cstheme="majorBidi"/>
          <w:color w:val="272700"/>
          <w:sz w:val="24"/>
          <w:szCs w:val="24"/>
          <w:lang w:val="en-GB"/>
        </w:rPr>
        <w:t>Education</w:t>
      </w:r>
      <w:r w:rsidR="00B235F2" w:rsidRPr="00FC0A69">
        <w:rPr>
          <w:rFonts w:asciiTheme="majorBidi" w:hAnsiTheme="majorBidi" w:cstheme="majorBidi"/>
          <w:color w:val="272700"/>
          <w:sz w:val="24"/>
          <w:szCs w:val="24"/>
          <w:lang w:val="en-GB"/>
        </w:rPr>
        <w:t xml:space="preserve"> </w:t>
      </w:r>
      <w:r w:rsidRPr="00FC0A69">
        <w:rPr>
          <w:rFonts w:asciiTheme="majorBidi" w:hAnsiTheme="majorBidi" w:cstheme="majorBidi"/>
          <w:color w:val="282800"/>
          <w:sz w:val="24"/>
          <w:szCs w:val="24"/>
          <w:lang w:val="en-GB"/>
        </w:rPr>
        <w:t>Management</w:t>
      </w:r>
    </w:p>
    <w:p w14:paraId="0000004A" w14:textId="4E9F0140" w:rsidR="007D0A55" w:rsidRPr="00FC0A69" w:rsidRDefault="00000000" w:rsidP="000070E8">
      <w:pPr>
        <w:widowControl w:val="0"/>
        <w:pBdr>
          <w:top w:val="nil"/>
          <w:left w:val="nil"/>
          <w:bottom w:val="nil"/>
          <w:right w:val="nil"/>
          <w:between w:val="nil"/>
        </w:pBdr>
        <w:spacing w:after="120"/>
        <w:ind w:left="-163" w:right="4" w:firstLine="21"/>
        <w:jc w:val="both"/>
        <w:rPr>
          <w:rFonts w:asciiTheme="majorBidi" w:hAnsiTheme="majorBidi" w:cstheme="majorBidi"/>
          <w:color w:val="000000"/>
          <w:sz w:val="24"/>
          <w:szCs w:val="24"/>
          <w:lang w:val="en-GB"/>
        </w:rPr>
      </w:pPr>
      <w:r w:rsidRPr="00FC0A69">
        <w:rPr>
          <w:rFonts w:asciiTheme="majorBidi" w:hAnsiTheme="majorBidi" w:cstheme="majorBidi"/>
          <w:color w:val="282800"/>
          <w:sz w:val="24"/>
          <w:szCs w:val="24"/>
          <w:lang w:val="en-GB"/>
        </w:rPr>
        <w:t>Deadline: continuous</w:t>
      </w:r>
      <w:r w:rsidR="009C351B">
        <w:rPr>
          <w:rFonts w:asciiTheme="majorBidi" w:hAnsiTheme="majorBidi" w:cstheme="majorBidi"/>
          <w:color w:val="282800"/>
          <w:sz w:val="24"/>
          <w:szCs w:val="24"/>
          <w:lang w:val="en-GB"/>
        </w:rPr>
        <w:t>,</w:t>
      </w:r>
      <w:r w:rsidRPr="00FC0A69">
        <w:rPr>
          <w:rFonts w:asciiTheme="majorBidi" w:hAnsiTheme="majorBidi" w:cstheme="majorBidi"/>
          <w:color w:val="282800"/>
          <w:sz w:val="24"/>
          <w:szCs w:val="24"/>
          <w:lang w:val="en-GB"/>
        </w:rPr>
        <w:t xml:space="preserve"> at th</w:t>
      </w:r>
      <w:r w:rsidR="003720E1" w:rsidRPr="00FC0A69">
        <w:rPr>
          <w:rFonts w:asciiTheme="majorBidi" w:hAnsiTheme="majorBidi" w:cstheme="majorBidi"/>
          <w:color w:val="282800"/>
          <w:sz w:val="24"/>
          <w:szCs w:val="24"/>
          <w:lang w:val="en-GB"/>
        </w:rPr>
        <w:t>e</w:t>
      </w:r>
      <w:r w:rsidRPr="00FC0A69">
        <w:rPr>
          <w:rFonts w:asciiTheme="majorBidi" w:hAnsiTheme="majorBidi" w:cstheme="majorBidi"/>
          <w:color w:val="282800"/>
          <w:sz w:val="24"/>
          <w:szCs w:val="24"/>
          <w:lang w:val="en-GB"/>
        </w:rPr>
        <w:t xml:space="preserve"> beginning of every academic year </w:t>
      </w:r>
    </w:p>
    <w:p w14:paraId="0000004B" w14:textId="4FC18884" w:rsidR="007D0A55" w:rsidRPr="00FC0A69" w:rsidRDefault="00000000" w:rsidP="003720E1">
      <w:pPr>
        <w:widowControl w:val="0"/>
        <w:pBdr>
          <w:top w:val="nil"/>
          <w:left w:val="nil"/>
          <w:bottom w:val="nil"/>
          <w:right w:val="nil"/>
          <w:between w:val="nil"/>
        </w:pBdr>
        <w:spacing w:after="120"/>
        <w:ind w:left="-163" w:right="4257"/>
        <w:rPr>
          <w:rFonts w:asciiTheme="majorBidi" w:hAnsiTheme="majorBidi" w:cstheme="majorBidi"/>
          <w:b/>
          <w:bCs/>
          <w:color w:val="282800"/>
          <w:sz w:val="24"/>
          <w:szCs w:val="24"/>
          <w:lang w:val="en-GB"/>
        </w:rPr>
      </w:pPr>
      <w:r w:rsidRPr="00FC0A69">
        <w:rPr>
          <w:rFonts w:asciiTheme="majorBidi" w:hAnsiTheme="majorBidi" w:cstheme="majorBidi"/>
          <w:b/>
          <w:bCs/>
          <w:color w:val="282800"/>
          <w:sz w:val="24"/>
          <w:szCs w:val="24"/>
          <w:lang w:val="en-GB"/>
        </w:rPr>
        <w:t>IV. Institutional background of the Plan</w:t>
      </w:r>
    </w:p>
    <w:p w14:paraId="0000004C" w14:textId="19875541" w:rsidR="007D0A55" w:rsidRPr="00FC0A69" w:rsidRDefault="00000000" w:rsidP="000070E8">
      <w:pPr>
        <w:widowControl w:val="0"/>
        <w:pBdr>
          <w:top w:val="nil"/>
          <w:left w:val="nil"/>
          <w:bottom w:val="nil"/>
          <w:right w:val="nil"/>
          <w:between w:val="nil"/>
        </w:pBdr>
        <w:spacing w:after="120"/>
        <w:ind w:left="-163" w:right="115"/>
        <w:jc w:val="both"/>
        <w:rPr>
          <w:rFonts w:asciiTheme="majorBidi" w:hAnsiTheme="majorBidi" w:cstheme="majorBidi"/>
          <w:color w:val="000000"/>
          <w:sz w:val="24"/>
          <w:szCs w:val="24"/>
          <w:lang w:val="en-GB"/>
        </w:rPr>
      </w:pPr>
      <w:r w:rsidRPr="00FC0A69">
        <w:rPr>
          <w:rFonts w:asciiTheme="majorBidi" w:hAnsiTheme="majorBidi" w:cstheme="majorBidi"/>
          <w:color w:val="282800"/>
          <w:sz w:val="24"/>
          <w:szCs w:val="24"/>
          <w:lang w:val="en-GB"/>
        </w:rPr>
        <w:t xml:space="preserve">1. The executives of the University exercising </w:t>
      </w:r>
      <w:r w:rsidR="003720E1" w:rsidRPr="00FC0A69">
        <w:rPr>
          <w:rFonts w:asciiTheme="majorBidi" w:hAnsiTheme="majorBidi" w:cstheme="majorBidi"/>
          <w:color w:val="282800"/>
          <w:sz w:val="24"/>
          <w:szCs w:val="24"/>
          <w:lang w:val="en-GB"/>
        </w:rPr>
        <w:t>employer</w:t>
      </w:r>
      <w:r w:rsidRPr="00FC0A69">
        <w:rPr>
          <w:rFonts w:asciiTheme="majorBidi" w:hAnsiTheme="majorBidi" w:cstheme="majorBidi"/>
          <w:color w:val="282800"/>
          <w:sz w:val="24"/>
          <w:szCs w:val="24"/>
          <w:lang w:val="en-GB"/>
        </w:rPr>
        <w:t xml:space="preserve"> rights are responsible for the implementation of the Plan</w:t>
      </w:r>
      <w:r w:rsidRPr="00FC0A69">
        <w:rPr>
          <w:rFonts w:asciiTheme="majorBidi" w:hAnsiTheme="majorBidi" w:cstheme="majorBidi"/>
          <w:color w:val="000000"/>
          <w:sz w:val="24"/>
          <w:szCs w:val="24"/>
          <w:lang w:val="en-GB"/>
        </w:rPr>
        <w:t xml:space="preserve">. </w:t>
      </w:r>
      <w:r w:rsidRPr="00FC0A69">
        <w:rPr>
          <w:rFonts w:asciiTheme="majorBidi" w:hAnsiTheme="majorBidi" w:cstheme="majorBidi"/>
          <w:color w:val="282800"/>
          <w:sz w:val="24"/>
          <w:szCs w:val="24"/>
          <w:lang w:val="en-GB"/>
        </w:rPr>
        <w:t xml:space="preserve">The coordination of equal opportunities tasks at university level is the duty of the Director of Admissions and Training Management, who is assisted by the Equal Opportunities Committee, the </w:t>
      </w:r>
      <w:r w:rsidR="009C351B">
        <w:rPr>
          <w:rFonts w:asciiTheme="majorBidi" w:hAnsiTheme="majorBidi" w:cstheme="majorBidi"/>
          <w:color w:val="282800"/>
          <w:sz w:val="24"/>
          <w:szCs w:val="24"/>
          <w:lang w:val="en-GB"/>
        </w:rPr>
        <w:t>D</w:t>
      </w:r>
      <w:r w:rsidRPr="00FC0A69">
        <w:rPr>
          <w:rFonts w:asciiTheme="majorBidi" w:hAnsiTheme="majorBidi" w:cstheme="majorBidi"/>
          <w:color w:val="282800"/>
          <w:sz w:val="24"/>
          <w:szCs w:val="24"/>
          <w:lang w:val="en-GB"/>
        </w:rPr>
        <w:t xml:space="preserve">isability </w:t>
      </w:r>
      <w:r w:rsidR="009C351B">
        <w:rPr>
          <w:rFonts w:asciiTheme="majorBidi" w:hAnsiTheme="majorBidi" w:cstheme="majorBidi"/>
          <w:color w:val="282800"/>
          <w:sz w:val="24"/>
          <w:szCs w:val="24"/>
          <w:lang w:val="en-GB"/>
        </w:rPr>
        <w:t>C</w:t>
      </w:r>
      <w:r w:rsidR="003E4BFB" w:rsidRPr="00FC0A69">
        <w:rPr>
          <w:rFonts w:asciiTheme="majorBidi" w:hAnsiTheme="majorBidi" w:cstheme="majorBidi"/>
          <w:color w:val="282800"/>
          <w:sz w:val="24"/>
          <w:szCs w:val="24"/>
          <w:lang w:val="en-GB"/>
        </w:rPr>
        <w:t>oordinator,</w:t>
      </w:r>
      <w:r w:rsidRPr="00FC0A69">
        <w:rPr>
          <w:rFonts w:asciiTheme="majorBidi" w:hAnsiTheme="majorBidi" w:cstheme="majorBidi"/>
          <w:color w:val="282800"/>
          <w:sz w:val="24"/>
          <w:szCs w:val="24"/>
          <w:lang w:val="en-GB"/>
        </w:rPr>
        <w:t xml:space="preserve"> and the </w:t>
      </w:r>
      <w:r w:rsidR="009C351B">
        <w:rPr>
          <w:rFonts w:asciiTheme="majorBidi" w:hAnsiTheme="majorBidi" w:cstheme="majorBidi"/>
          <w:color w:val="282800"/>
          <w:sz w:val="24"/>
          <w:szCs w:val="24"/>
          <w:lang w:val="en-GB"/>
        </w:rPr>
        <w:t>E</w:t>
      </w:r>
      <w:r w:rsidRPr="00FC0A69">
        <w:rPr>
          <w:rFonts w:asciiTheme="majorBidi" w:hAnsiTheme="majorBidi" w:cstheme="majorBidi"/>
          <w:color w:val="282800"/>
          <w:sz w:val="24"/>
          <w:szCs w:val="24"/>
          <w:lang w:val="en-GB"/>
        </w:rPr>
        <w:t xml:space="preserve">qual </w:t>
      </w:r>
      <w:r w:rsidR="009C351B">
        <w:rPr>
          <w:rFonts w:asciiTheme="majorBidi" w:hAnsiTheme="majorBidi" w:cstheme="majorBidi"/>
          <w:color w:val="282800"/>
          <w:sz w:val="24"/>
          <w:szCs w:val="24"/>
          <w:lang w:val="en-GB"/>
        </w:rPr>
        <w:t>O</w:t>
      </w:r>
      <w:r w:rsidRPr="00FC0A69">
        <w:rPr>
          <w:rFonts w:asciiTheme="majorBidi" w:hAnsiTheme="majorBidi" w:cstheme="majorBidi"/>
          <w:color w:val="282800"/>
          <w:sz w:val="24"/>
          <w:szCs w:val="24"/>
          <w:lang w:val="en-GB"/>
        </w:rPr>
        <w:t xml:space="preserve">pportunities </w:t>
      </w:r>
      <w:r w:rsidR="009C351B">
        <w:rPr>
          <w:rFonts w:asciiTheme="majorBidi" w:hAnsiTheme="majorBidi" w:cstheme="majorBidi"/>
          <w:color w:val="282800"/>
          <w:sz w:val="24"/>
          <w:szCs w:val="24"/>
          <w:lang w:val="en-GB"/>
        </w:rPr>
        <w:t>O</w:t>
      </w:r>
      <w:r w:rsidRPr="00FC0A69">
        <w:rPr>
          <w:rFonts w:asciiTheme="majorBidi" w:hAnsiTheme="majorBidi" w:cstheme="majorBidi"/>
          <w:color w:val="282800"/>
          <w:sz w:val="24"/>
          <w:szCs w:val="24"/>
          <w:lang w:val="en-GB"/>
        </w:rPr>
        <w:t xml:space="preserve">fficer. Executives exercising employer rights </w:t>
      </w:r>
      <w:r w:rsidRPr="00FC0A69">
        <w:rPr>
          <w:rFonts w:asciiTheme="majorBidi" w:hAnsiTheme="majorBidi" w:cstheme="majorBidi"/>
          <w:color w:val="000000"/>
          <w:sz w:val="24"/>
          <w:szCs w:val="24"/>
          <w:lang w:val="en-GB"/>
        </w:rPr>
        <w:t>must inform all employees and students of the content and adoption of the Plan making it available on the University's central website</w:t>
      </w:r>
      <w:r w:rsidRPr="00FC0A69">
        <w:rPr>
          <w:rFonts w:asciiTheme="majorBidi" w:hAnsiTheme="majorBidi" w:cstheme="majorBidi"/>
          <w:color w:val="282800"/>
          <w:sz w:val="24"/>
          <w:szCs w:val="24"/>
          <w:lang w:val="en-GB"/>
        </w:rPr>
        <w:t>.</w:t>
      </w:r>
    </w:p>
    <w:p w14:paraId="0000004D" w14:textId="75C4BC22" w:rsidR="007D0A55" w:rsidRPr="00FC0A69" w:rsidRDefault="00000000" w:rsidP="000070E8">
      <w:pPr>
        <w:widowControl w:val="0"/>
        <w:pBdr>
          <w:top w:val="nil"/>
          <w:left w:val="nil"/>
          <w:bottom w:val="nil"/>
          <w:right w:val="nil"/>
          <w:between w:val="nil"/>
        </w:pBdr>
        <w:spacing w:after="120"/>
        <w:ind w:left="-182" w:right="115"/>
        <w:jc w:val="both"/>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 xml:space="preserve">2. The Equal Opportunities Committee exercises its power to give opinions, make proposals, initiative and </w:t>
      </w:r>
      <w:r w:rsidR="009C351B">
        <w:rPr>
          <w:rFonts w:asciiTheme="majorBidi" w:hAnsiTheme="majorBidi" w:cstheme="majorBidi"/>
          <w:color w:val="282800"/>
          <w:sz w:val="24"/>
          <w:szCs w:val="24"/>
          <w:lang w:val="en-GB"/>
        </w:rPr>
        <w:t xml:space="preserve">provides </w:t>
      </w:r>
      <w:r w:rsidRPr="00FC0A69">
        <w:rPr>
          <w:rFonts w:asciiTheme="majorBidi" w:hAnsiTheme="majorBidi" w:cstheme="majorBidi"/>
          <w:color w:val="282800"/>
          <w:sz w:val="24"/>
          <w:szCs w:val="24"/>
          <w:lang w:val="en-GB"/>
        </w:rPr>
        <w:t>supervisio</w:t>
      </w:r>
      <w:r w:rsidRPr="00FC0A69">
        <w:rPr>
          <w:rFonts w:asciiTheme="majorBidi" w:hAnsiTheme="majorBidi" w:cstheme="majorBidi"/>
          <w:sz w:val="24"/>
          <w:szCs w:val="24"/>
          <w:lang w:val="en-GB"/>
        </w:rPr>
        <w:t xml:space="preserve">n, and is responsible for investigating matters arising in </w:t>
      </w:r>
      <w:r w:rsidRPr="00FC0A69">
        <w:rPr>
          <w:rFonts w:asciiTheme="majorBidi" w:hAnsiTheme="majorBidi" w:cstheme="majorBidi"/>
          <w:sz w:val="24"/>
          <w:szCs w:val="24"/>
          <w:lang w:val="en-GB"/>
        </w:rPr>
        <w:lastRenderedPageBreak/>
        <w:t>connection with the implementation of the Plan. The Committee provides the Senate with information on its work and the institutional status of equal opportunities as necessary, but at least every two years.</w:t>
      </w:r>
    </w:p>
    <w:p w14:paraId="0000004E" w14:textId="18588CDC" w:rsidR="007D0A55" w:rsidRPr="00FC0A69" w:rsidRDefault="00000000" w:rsidP="000070E8">
      <w:pPr>
        <w:widowControl w:val="0"/>
        <w:pBdr>
          <w:top w:val="nil"/>
          <w:left w:val="nil"/>
          <w:bottom w:val="nil"/>
          <w:right w:val="nil"/>
          <w:between w:val="nil"/>
        </w:pBdr>
        <w:spacing w:after="120"/>
        <w:ind w:left="-182" w:right="115"/>
        <w:jc w:val="both"/>
        <w:rPr>
          <w:rFonts w:asciiTheme="majorBidi" w:hAnsiTheme="majorBidi" w:cstheme="majorBidi"/>
          <w:color w:val="282800"/>
          <w:sz w:val="24"/>
          <w:szCs w:val="24"/>
          <w:lang w:val="en-GB"/>
        </w:rPr>
      </w:pPr>
      <w:r w:rsidRPr="00FC0A69">
        <w:rPr>
          <w:rFonts w:asciiTheme="majorBidi" w:hAnsiTheme="majorBidi" w:cstheme="majorBidi"/>
          <w:color w:val="282800"/>
          <w:sz w:val="24"/>
          <w:szCs w:val="24"/>
          <w:lang w:val="en-GB"/>
        </w:rPr>
        <w:t xml:space="preserve">3. Pursuant to Section 43 of Volume I of the </w:t>
      </w:r>
      <w:r w:rsidR="000070E8" w:rsidRPr="00FC0A69">
        <w:rPr>
          <w:rFonts w:asciiTheme="majorBidi" w:hAnsiTheme="majorBidi" w:cstheme="majorBidi"/>
          <w:color w:val="282800"/>
          <w:sz w:val="24"/>
          <w:szCs w:val="24"/>
          <w:lang w:val="en-GB"/>
        </w:rPr>
        <w:t>SZMSZ</w:t>
      </w:r>
      <w:r w:rsidRPr="00FC0A69">
        <w:rPr>
          <w:rFonts w:asciiTheme="majorBidi" w:hAnsiTheme="majorBidi" w:cstheme="majorBidi"/>
          <w:color w:val="282800"/>
          <w:sz w:val="24"/>
          <w:szCs w:val="24"/>
          <w:lang w:val="en-GB"/>
        </w:rPr>
        <w:t xml:space="preserve">, the Rector shall propose candidates to be the chair and members of the Equal Opportunities Committee after consultation with the trade union, on understanding that a woman be nominated as the chair of the Committee and that her professional experience in the field of equal opportunities be </w:t>
      </w:r>
      <w:proofErr w:type="gramStart"/>
      <w:r w:rsidRPr="00FC0A69">
        <w:rPr>
          <w:rFonts w:asciiTheme="majorBidi" w:hAnsiTheme="majorBidi" w:cstheme="majorBidi"/>
          <w:color w:val="282800"/>
          <w:sz w:val="24"/>
          <w:szCs w:val="24"/>
          <w:lang w:val="en-GB"/>
        </w:rPr>
        <w:t>taken into account</w:t>
      </w:r>
      <w:proofErr w:type="gramEnd"/>
      <w:r w:rsidRPr="00FC0A69">
        <w:rPr>
          <w:rFonts w:asciiTheme="majorBidi" w:hAnsiTheme="majorBidi" w:cstheme="majorBidi"/>
          <w:color w:val="282800"/>
          <w:sz w:val="24"/>
          <w:szCs w:val="24"/>
          <w:lang w:val="en-GB"/>
        </w:rPr>
        <w:t xml:space="preserve"> during the selection process. Academic staff or a researcher with an academic degree (PhD), if possible, in an executive position, may be elected as the chair. The number, composition and operation of the Committee shall be laid down in its Rules of Procedure.</w:t>
      </w:r>
    </w:p>
    <w:p w14:paraId="0000004F" w14:textId="77872FA7" w:rsidR="007D0A55" w:rsidRPr="00FC0A69" w:rsidRDefault="00000000" w:rsidP="003720E1">
      <w:pPr>
        <w:widowControl w:val="0"/>
        <w:pBdr>
          <w:top w:val="nil"/>
          <w:left w:val="nil"/>
          <w:bottom w:val="nil"/>
          <w:right w:val="nil"/>
          <w:between w:val="nil"/>
        </w:pBdr>
        <w:spacing w:after="120"/>
        <w:ind w:left="-153" w:right="1280"/>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 xml:space="preserve">4. Specific duties of the </w:t>
      </w:r>
      <w:r w:rsidRPr="00FC0A69">
        <w:rPr>
          <w:rFonts w:asciiTheme="majorBidi" w:hAnsiTheme="majorBidi" w:cstheme="majorBidi"/>
          <w:b/>
          <w:bCs/>
          <w:color w:val="272700"/>
          <w:sz w:val="24"/>
          <w:szCs w:val="24"/>
          <w:lang w:val="en-GB"/>
        </w:rPr>
        <w:t>Equal Opportunities Committee</w:t>
      </w:r>
      <w:r w:rsidRPr="00FC0A69">
        <w:rPr>
          <w:rFonts w:asciiTheme="majorBidi" w:hAnsiTheme="majorBidi" w:cstheme="majorBidi"/>
          <w:color w:val="272700"/>
          <w:sz w:val="24"/>
          <w:szCs w:val="24"/>
          <w:lang w:val="en-GB"/>
        </w:rPr>
        <w:t>:</w:t>
      </w:r>
    </w:p>
    <w:p w14:paraId="00000050" w14:textId="7C1664E0"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76" w:firstLine="0"/>
        <w:jc w:val="both"/>
        <w:rPr>
          <w:rFonts w:asciiTheme="majorBidi" w:hAnsiTheme="majorBidi" w:cstheme="majorBidi"/>
          <w:sz w:val="24"/>
          <w:szCs w:val="24"/>
          <w:lang w:val="en-GB"/>
        </w:rPr>
      </w:pPr>
      <w:r w:rsidRPr="00FC0A69">
        <w:rPr>
          <w:rFonts w:asciiTheme="majorBidi" w:hAnsiTheme="majorBidi" w:cstheme="majorBidi"/>
          <w:color w:val="272700"/>
          <w:sz w:val="24"/>
          <w:szCs w:val="24"/>
          <w:lang w:val="en-GB"/>
        </w:rPr>
        <w:t>it cooperates with the disability coordinator and the equal opportunities officer</w:t>
      </w:r>
      <w:r w:rsidRPr="00FC0A69">
        <w:rPr>
          <w:rFonts w:asciiTheme="majorBidi" w:hAnsiTheme="majorBidi" w:cstheme="majorBidi"/>
          <w:color w:val="000000"/>
          <w:sz w:val="24"/>
          <w:szCs w:val="24"/>
          <w:lang w:val="en-GB"/>
        </w:rPr>
        <w:t xml:space="preserve">. </w:t>
      </w:r>
      <w:r w:rsidR="00A43514">
        <w:rPr>
          <w:rFonts w:asciiTheme="majorBidi" w:hAnsiTheme="majorBidi" w:cstheme="majorBidi"/>
          <w:color w:val="000000"/>
          <w:sz w:val="24"/>
          <w:szCs w:val="24"/>
          <w:lang w:val="en-GB"/>
        </w:rPr>
        <w:t>I</w:t>
      </w:r>
      <w:r w:rsidRPr="00FC0A69">
        <w:rPr>
          <w:rFonts w:asciiTheme="majorBidi" w:hAnsiTheme="majorBidi" w:cstheme="majorBidi"/>
          <w:color w:val="000000"/>
          <w:sz w:val="24"/>
          <w:szCs w:val="24"/>
          <w:lang w:val="en-GB"/>
        </w:rPr>
        <w:t xml:space="preserve">t considers the institutional trade union, Student Union, PhD Students’ Union, Communications Centre, Directorate for Admissions and </w:t>
      </w:r>
      <w:r w:rsidR="00B235F2">
        <w:rPr>
          <w:rFonts w:asciiTheme="majorBidi" w:hAnsiTheme="majorBidi" w:cstheme="majorBidi"/>
          <w:color w:val="272700"/>
          <w:sz w:val="24"/>
          <w:szCs w:val="24"/>
          <w:lang w:val="en-GB"/>
        </w:rPr>
        <w:t>Education</w:t>
      </w:r>
      <w:r w:rsidR="00B235F2" w:rsidRPr="00FC0A69">
        <w:rPr>
          <w:rFonts w:asciiTheme="majorBidi" w:hAnsiTheme="majorBidi" w:cstheme="majorBidi"/>
          <w:color w:val="272700"/>
          <w:sz w:val="24"/>
          <w:szCs w:val="24"/>
          <w:lang w:val="en-GB"/>
        </w:rPr>
        <w:t xml:space="preserve"> </w:t>
      </w:r>
      <w:r w:rsidRPr="00FC0A69">
        <w:rPr>
          <w:rFonts w:asciiTheme="majorBidi" w:hAnsiTheme="majorBidi" w:cstheme="majorBidi"/>
          <w:color w:val="000000"/>
          <w:sz w:val="24"/>
          <w:szCs w:val="24"/>
          <w:lang w:val="en-GB"/>
        </w:rPr>
        <w:t xml:space="preserve">Management (as the supervisory body for the Committee's work), Health Promotion Coordination Council, Directorate for Scientific Affairs and International Relations, Ecumenical Chaplaincy, staff members providing specialised psychological services, Community Service </w:t>
      </w:r>
      <w:r w:rsidR="004A5FBA">
        <w:rPr>
          <w:rFonts w:asciiTheme="majorBidi" w:hAnsiTheme="majorBidi" w:cstheme="majorBidi"/>
          <w:color w:val="000000"/>
          <w:sz w:val="24"/>
          <w:szCs w:val="24"/>
          <w:lang w:val="en-GB"/>
        </w:rPr>
        <w:t>Office</w:t>
      </w:r>
      <w:r w:rsidRPr="00FC0A69">
        <w:rPr>
          <w:rFonts w:asciiTheme="majorBidi" w:hAnsiTheme="majorBidi" w:cstheme="majorBidi"/>
          <w:color w:val="000000"/>
          <w:sz w:val="24"/>
          <w:szCs w:val="24"/>
          <w:lang w:val="en-GB"/>
        </w:rPr>
        <w:t xml:space="preserve"> (KÖSZI) as key partners,</w:t>
      </w:r>
    </w:p>
    <w:p w14:paraId="00000051" w14:textId="46B5AC8F"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100" w:firstLine="0"/>
        <w:jc w:val="both"/>
        <w:rPr>
          <w:rFonts w:asciiTheme="majorBidi" w:hAnsiTheme="majorBidi" w:cstheme="majorBidi"/>
          <w:sz w:val="24"/>
          <w:szCs w:val="24"/>
          <w:lang w:val="en-GB"/>
        </w:rPr>
      </w:pPr>
      <w:r w:rsidRPr="00FC0A69">
        <w:rPr>
          <w:rFonts w:asciiTheme="majorBidi" w:hAnsiTheme="majorBidi" w:cstheme="majorBidi"/>
          <w:sz w:val="24"/>
          <w:szCs w:val="24"/>
          <w:lang w:val="en-GB"/>
        </w:rPr>
        <w:t>it continuously reviews the compliance of the Plan with the legislation in force and monitors the fulfilment of the duties specified in the Plan,</w:t>
      </w:r>
    </w:p>
    <w:p w14:paraId="00000052" w14:textId="42A9D373"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100" w:firstLine="0"/>
        <w:jc w:val="both"/>
        <w:rPr>
          <w:rFonts w:asciiTheme="majorBidi" w:hAnsiTheme="majorBidi" w:cstheme="majorBidi"/>
          <w:color w:val="272700"/>
          <w:sz w:val="24"/>
          <w:szCs w:val="24"/>
          <w:lang w:val="en-GB"/>
        </w:rPr>
      </w:pPr>
      <w:r w:rsidRPr="00FC0A69">
        <w:rPr>
          <w:rFonts w:asciiTheme="majorBidi" w:hAnsiTheme="majorBidi" w:cstheme="majorBidi"/>
          <w:sz w:val="24"/>
          <w:szCs w:val="24"/>
          <w:lang w:val="en-GB"/>
        </w:rPr>
        <w:t xml:space="preserve">at the request of the President of the Scientific Students' Association of the University, the chair of the committee or a member appointed by the committee participates in the evaluation of the </w:t>
      </w:r>
      <w:r w:rsidR="004A773D" w:rsidRPr="00FC0A69">
        <w:rPr>
          <w:rFonts w:asciiTheme="majorBidi" w:hAnsiTheme="majorBidi" w:cstheme="majorBidi"/>
          <w:sz w:val="24"/>
          <w:szCs w:val="24"/>
          <w:lang w:val="en-GB"/>
        </w:rPr>
        <w:t>Opportunity</w:t>
      </w:r>
      <w:r w:rsidRPr="00FC0A69">
        <w:rPr>
          <w:rFonts w:asciiTheme="majorBidi" w:hAnsiTheme="majorBidi" w:cstheme="majorBidi"/>
          <w:sz w:val="24"/>
          <w:szCs w:val="24"/>
          <w:lang w:val="en-GB"/>
        </w:rPr>
        <w:t xml:space="preserve"> Award applications and makes proposals for the award of the </w:t>
      </w:r>
      <w:r w:rsidR="004A773D" w:rsidRPr="00FC0A69">
        <w:rPr>
          <w:rFonts w:asciiTheme="majorBidi" w:hAnsiTheme="majorBidi" w:cstheme="majorBidi"/>
          <w:sz w:val="24"/>
          <w:szCs w:val="24"/>
          <w:lang w:val="en-GB"/>
        </w:rPr>
        <w:t xml:space="preserve">Opportunity </w:t>
      </w:r>
      <w:r w:rsidRPr="00FC0A69">
        <w:rPr>
          <w:rFonts w:asciiTheme="majorBidi" w:hAnsiTheme="majorBidi" w:cstheme="majorBidi"/>
          <w:sz w:val="24"/>
          <w:szCs w:val="24"/>
          <w:lang w:val="en-GB"/>
        </w:rPr>
        <w:t>Award and certificates of appreciation,</w:t>
      </w:r>
    </w:p>
    <w:p w14:paraId="00000053" w14:textId="0821B307"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96" w:firstLine="0"/>
        <w:jc w:val="both"/>
        <w:rPr>
          <w:rFonts w:asciiTheme="majorBidi" w:hAnsiTheme="majorBidi" w:cstheme="majorBidi"/>
          <w:sz w:val="24"/>
          <w:szCs w:val="24"/>
          <w:lang w:val="en-GB"/>
        </w:rPr>
      </w:pPr>
      <w:r w:rsidRPr="00FC0A69">
        <w:rPr>
          <w:rFonts w:asciiTheme="majorBidi" w:hAnsiTheme="majorBidi" w:cstheme="majorBidi"/>
          <w:sz w:val="24"/>
          <w:szCs w:val="24"/>
          <w:lang w:val="en-GB"/>
        </w:rPr>
        <w:t>it develops a detailed Equal Opportunities Action Plan to alleviate the disadvantages identified during the situation assessment,</w:t>
      </w:r>
    </w:p>
    <w:p w14:paraId="00000054" w14:textId="7C13121D"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96" w:firstLine="0"/>
        <w:jc w:val="both"/>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 xml:space="preserve">it investigates staff complaints in cases of equal treatment violations submitted to the head of the Committee, with the involvement of the head of the Directorate for Admissions and </w:t>
      </w:r>
      <w:r w:rsidR="00B235F2">
        <w:rPr>
          <w:rFonts w:asciiTheme="majorBidi" w:hAnsiTheme="majorBidi" w:cstheme="majorBidi"/>
          <w:color w:val="272700"/>
          <w:sz w:val="24"/>
          <w:szCs w:val="24"/>
          <w:lang w:val="en-GB"/>
        </w:rPr>
        <w:t>Education</w:t>
      </w:r>
      <w:r w:rsidR="00B235F2" w:rsidRPr="00FC0A69">
        <w:rPr>
          <w:rFonts w:asciiTheme="majorBidi" w:hAnsiTheme="majorBidi" w:cstheme="majorBidi"/>
          <w:color w:val="272700"/>
          <w:sz w:val="24"/>
          <w:szCs w:val="24"/>
          <w:lang w:val="en-GB"/>
        </w:rPr>
        <w:t xml:space="preserve"> </w:t>
      </w:r>
      <w:r w:rsidRPr="00FC0A69">
        <w:rPr>
          <w:rFonts w:asciiTheme="majorBidi" w:hAnsiTheme="majorBidi" w:cstheme="majorBidi"/>
          <w:color w:val="272700"/>
          <w:sz w:val="24"/>
          <w:szCs w:val="24"/>
          <w:lang w:val="en-GB"/>
        </w:rPr>
        <w:t xml:space="preserve">Management, the Equal Opportunities </w:t>
      </w:r>
      <w:r w:rsidR="003E4BFB" w:rsidRPr="00FC0A69">
        <w:rPr>
          <w:rFonts w:asciiTheme="majorBidi" w:hAnsiTheme="majorBidi" w:cstheme="majorBidi"/>
          <w:color w:val="272700"/>
          <w:sz w:val="24"/>
          <w:szCs w:val="24"/>
          <w:lang w:val="en-GB"/>
        </w:rPr>
        <w:t>Officer,</w:t>
      </w:r>
      <w:r w:rsidRPr="00FC0A69">
        <w:rPr>
          <w:rFonts w:asciiTheme="majorBidi" w:hAnsiTheme="majorBidi" w:cstheme="majorBidi"/>
          <w:color w:val="272700"/>
          <w:sz w:val="24"/>
          <w:szCs w:val="24"/>
          <w:lang w:val="en-GB"/>
        </w:rPr>
        <w:t xml:space="preserve"> and a representative of the relevant institutional trade union. To this end, a hearing between the interested parties is held with the involvement of an internal mediator. If the hearing is unsuccessful, after consulting the Committee, the head of the Committee submits a proposal to the Rector for the application of the sanctions provided for in the Collective Agreement and other legislation,</w:t>
      </w:r>
    </w:p>
    <w:p w14:paraId="00000055" w14:textId="4D3F58EC"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96" w:firstLine="0"/>
        <w:jc w:val="both"/>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 xml:space="preserve">the head or the secretary takes part in the work of the Student Legal Redress Committee in the event of discrimination against a student </w:t>
      </w:r>
      <w:proofErr w:type="gramStart"/>
      <w:r w:rsidRPr="00FC0A69">
        <w:rPr>
          <w:rFonts w:asciiTheme="majorBidi" w:hAnsiTheme="majorBidi" w:cstheme="majorBidi"/>
          <w:color w:val="272700"/>
          <w:sz w:val="24"/>
          <w:szCs w:val="24"/>
          <w:lang w:val="en-GB"/>
        </w:rPr>
        <w:t>of</w:t>
      </w:r>
      <w:proofErr w:type="gramEnd"/>
      <w:r w:rsidRPr="00FC0A69">
        <w:rPr>
          <w:rFonts w:asciiTheme="majorBidi" w:hAnsiTheme="majorBidi" w:cstheme="majorBidi"/>
          <w:color w:val="272700"/>
          <w:sz w:val="24"/>
          <w:szCs w:val="24"/>
          <w:lang w:val="en-GB"/>
        </w:rPr>
        <w:t xml:space="preserve"> the University and/or gives an expert opinion on the matter if requested,</w:t>
      </w:r>
    </w:p>
    <w:p w14:paraId="00000056" w14:textId="124340BC"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96" w:firstLine="0"/>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mainly with the participation of its competent members, the Committee promotes equal opportunities in the implementation of measures affecting university citizens, such as drafting and amending university regulations, contracting, undertaking of commitments, tenders and investment, quality development, developing employment plans and measures concerning the </w:t>
      </w:r>
      <w:r w:rsidRPr="00FC0A69">
        <w:rPr>
          <w:rFonts w:asciiTheme="majorBidi" w:hAnsiTheme="majorBidi" w:cstheme="majorBidi"/>
          <w:sz w:val="24"/>
          <w:szCs w:val="24"/>
          <w:lang w:val="en-GB"/>
        </w:rPr>
        <w:lastRenderedPageBreak/>
        <w:t>way of living and studies of international students, etc.,</w:t>
      </w:r>
    </w:p>
    <w:p w14:paraId="00000057" w14:textId="495E2741"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96" w:firstLine="0"/>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it gives an opinion on the enforcement of accessibility aspects in the case of </w:t>
      </w:r>
      <w:r w:rsidR="003720E1" w:rsidRPr="00FC0A69">
        <w:rPr>
          <w:rFonts w:asciiTheme="majorBidi" w:hAnsiTheme="majorBidi" w:cstheme="majorBidi"/>
          <w:sz w:val="24"/>
          <w:szCs w:val="24"/>
          <w:lang w:val="en-GB"/>
        </w:rPr>
        <w:t>infrastructure</w:t>
      </w:r>
      <w:r w:rsidRPr="00FC0A69">
        <w:rPr>
          <w:rFonts w:asciiTheme="majorBidi" w:hAnsiTheme="majorBidi" w:cstheme="majorBidi"/>
          <w:sz w:val="24"/>
          <w:szCs w:val="24"/>
          <w:lang w:val="en-GB"/>
        </w:rPr>
        <w:t xml:space="preserve"> developments affecting the University buildings,</w:t>
      </w:r>
      <w:r w:rsidR="003720E1" w:rsidRPr="00FC0A69">
        <w:rPr>
          <w:rFonts w:asciiTheme="majorBidi" w:hAnsiTheme="majorBidi" w:cstheme="majorBidi"/>
          <w:sz w:val="24"/>
          <w:szCs w:val="24"/>
          <w:lang w:val="en-GB"/>
        </w:rPr>
        <w:t xml:space="preserve"> </w:t>
      </w:r>
      <w:r w:rsidRPr="00FC0A69">
        <w:rPr>
          <w:rFonts w:asciiTheme="majorBidi" w:hAnsiTheme="majorBidi" w:cstheme="majorBidi"/>
          <w:sz w:val="24"/>
          <w:szCs w:val="24"/>
          <w:lang w:val="en-GB"/>
        </w:rPr>
        <w:t>and</w:t>
      </w:r>
    </w:p>
    <w:p w14:paraId="00000058" w14:textId="3C14BFE8"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134" w:firstLine="0"/>
        <w:jc w:val="both"/>
        <w:rPr>
          <w:rFonts w:asciiTheme="majorBidi" w:hAnsiTheme="majorBidi" w:cstheme="majorBidi"/>
          <w:color w:val="272700"/>
          <w:sz w:val="24"/>
          <w:szCs w:val="24"/>
          <w:lang w:val="en-GB"/>
        </w:rPr>
      </w:pPr>
      <w:r w:rsidRPr="00FC0A69">
        <w:rPr>
          <w:rFonts w:asciiTheme="majorBidi" w:hAnsiTheme="majorBidi" w:cstheme="majorBidi"/>
          <w:sz w:val="24"/>
          <w:szCs w:val="24"/>
          <w:lang w:val="en-GB"/>
        </w:rPr>
        <w:t xml:space="preserve">it formulates </w:t>
      </w:r>
      <w:r w:rsidR="004A773D" w:rsidRPr="00FC0A69">
        <w:rPr>
          <w:rFonts w:asciiTheme="majorBidi" w:hAnsiTheme="majorBidi" w:cstheme="majorBidi"/>
          <w:sz w:val="24"/>
          <w:szCs w:val="24"/>
          <w:lang w:val="en-GB"/>
        </w:rPr>
        <w:t>recommendations</w:t>
      </w:r>
      <w:r w:rsidRPr="00FC0A69">
        <w:rPr>
          <w:rFonts w:asciiTheme="majorBidi" w:hAnsiTheme="majorBidi" w:cstheme="majorBidi"/>
          <w:sz w:val="24"/>
          <w:szCs w:val="24"/>
          <w:lang w:val="en-GB"/>
        </w:rPr>
        <w:t xml:space="preserve"> </w:t>
      </w:r>
      <w:r w:rsidR="004A773D" w:rsidRPr="00FC0A69">
        <w:rPr>
          <w:rFonts w:asciiTheme="majorBidi" w:hAnsiTheme="majorBidi" w:cstheme="majorBidi"/>
          <w:sz w:val="24"/>
          <w:szCs w:val="24"/>
          <w:lang w:val="en-GB"/>
        </w:rPr>
        <w:t>from</w:t>
      </w:r>
      <w:r w:rsidRPr="00FC0A69">
        <w:rPr>
          <w:rFonts w:asciiTheme="majorBidi" w:hAnsiTheme="majorBidi" w:cstheme="majorBidi"/>
          <w:sz w:val="24"/>
          <w:szCs w:val="24"/>
          <w:lang w:val="en-GB"/>
        </w:rPr>
        <w:t xml:space="preserve"> equal opportunities aspects during the preparation of the Institutional Development Plan,</w:t>
      </w:r>
    </w:p>
    <w:p w14:paraId="00000059" w14:textId="0312F237"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277" w:firstLine="0"/>
        <w:jc w:val="both"/>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 xml:space="preserve">it makes a proposal for the Equal Opportunities Plan for the </w:t>
      </w:r>
      <w:r w:rsidR="004A773D" w:rsidRPr="00FC0A69">
        <w:rPr>
          <w:rFonts w:asciiTheme="majorBidi" w:hAnsiTheme="majorBidi" w:cstheme="majorBidi"/>
          <w:color w:val="272700"/>
          <w:sz w:val="24"/>
          <w:szCs w:val="24"/>
          <w:lang w:val="en-GB"/>
        </w:rPr>
        <w:t>following</w:t>
      </w:r>
      <w:r w:rsidRPr="00FC0A69">
        <w:rPr>
          <w:rFonts w:asciiTheme="majorBidi" w:hAnsiTheme="majorBidi" w:cstheme="majorBidi"/>
          <w:color w:val="272700"/>
          <w:sz w:val="24"/>
          <w:szCs w:val="24"/>
          <w:lang w:val="en-GB"/>
        </w:rPr>
        <w:t xml:space="preserve"> two-year cycle,</w:t>
      </w:r>
    </w:p>
    <w:p w14:paraId="0000005A" w14:textId="08E2CDAC"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277" w:firstLine="0"/>
        <w:jc w:val="both"/>
        <w:rPr>
          <w:rFonts w:asciiTheme="majorBidi" w:hAnsiTheme="majorBidi" w:cstheme="majorBidi"/>
          <w:sz w:val="24"/>
          <w:szCs w:val="24"/>
          <w:lang w:val="en-GB"/>
        </w:rPr>
      </w:pPr>
      <w:r w:rsidRPr="00FC0A69">
        <w:rPr>
          <w:rFonts w:asciiTheme="majorBidi" w:hAnsiTheme="majorBidi" w:cstheme="majorBidi"/>
          <w:color w:val="272700"/>
          <w:sz w:val="24"/>
          <w:szCs w:val="24"/>
          <w:lang w:val="en-GB"/>
        </w:rPr>
        <w:t>it makes a proposal to award students and employees performing outstanding work in the field of equal opportunities</w:t>
      </w:r>
      <w:r w:rsidRPr="00FC0A69">
        <w:rPr>
          <w:rFonts w:asciiTheme="majorBidi" w:hAnsiTheme="majorBidi" w:cstheme="majorBidi"/>
          <w:color w:val="000000"/>
          <w:sz w:val="24"/>
          <w:szCs w:val="24"/>
          <w:lang w:val="en-GB"/>
        </w:rPr>
        <w:t>,</w:t>
      </w:r>
    </w:p>
    <w:p w14:paraId="0000005B" w14:textId="7FF900F8" w:rsidR="007D0A55" w:rsidRPr="00FC0A69" w:rsidRDefault="00000000" w:rsidP="00A43514">
      <w:pPr>
        <w:pStyle w:val="Listaszerbekezds"/>
        <w:widowControl w:val="0"/>
        <w:numPr>
          <w:ilvl w:val="0"/>
          <w:numId w:val="10"/>
        </w:numPr>
        <w:pBdr>
          <w:top w:val="nil"/>
          <w:left w:val="nil"/>
          <w:bottom w:val="nil"/>
          <w:right w:val="nil"/>
          <w:between w:val="nil"/>
        </w:pBdr>
        <w:spacing w:after="120"/>
        <w:ind w:left="0" w:right="-277" w:firstLine="0"/>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if the university regularly </w:t>
      </w:r>
      <w:r w:rsidR="004461B7" w:rsidRPr="00FC0A69">
        <w:rPr>
          <w:rFonts w:asciiTheme="majorBidi" w:hAnsiTheme="majorBidi" w:cstheme="majorBidi"/>
          <w:sz w:val="24"/>
          <w:szCs w:val="24"/>
          <w:lang w:val="en-GB"/>
        </w:rPr>
        <w:t>conducts</w:t>
      </w:r>
      <w:r w:rsidRPr="00FC0A69">
        <w:rPr>
          <w:rFonts w:asciiTheme="majorBidi" w:hAnsiTheme="majorBidi" w:cstheme="majorBidi"/>
          <w:sz w:val="24"/>
          <w:szCs w:val="24"/>
          <w:lang w:val="en-GB"/>
        </w:rPr>
        <w:t xml:space="preserve"> satisfaction surveys (among students, employees, management) in the following years, the committee identifies the resulting equal opportunities challenges and keeps them in mind in its work.</w:t>
      </w:r>
    </w:p>
    <w:p w14:paraId="0000005C" w14:textId="0EA737DA" w:rsidR="007D0A55" w:rsidRPr="00FC0A69" w:rsidRDefault="00000000" w:rsidP="00A43514">
      <w:pPr>
        <w:widowControl w:val="0"/>
        <w:pBdr>
          <w:top w:val="nil"/>
          <w:left w:val="nil"/>
          <w:bottom w:val="nil"/>
          <w:right w:val="nil"/>
          <w:between w:val="nil"/>
        </w:pBdr>
        <w:spacing w:after="120"/>
        <w:ind w:left="-196" w:right="4862"/>
        <w:jc w:val="both"/>
        <w:rPr>
          <w:rFonts w:asciiTheme="majorBidi" w:hAnsiTheme="majorBidi" w:cstheme="majorBidi"/>
          <w:color w:val="272700"/>
          <w:sz w:val="24"/>
          <w:szCs w:val="24"/>
          <w:lang w:val="en-GB"/>
        </w:rPr>
      </w:pPr>
      <w:r w:rsidRPr="00FC0A69">
        <w:rPr>
          <w:rFonts w:asciiTheme="majorBidi" w:hAnsiTheme="majorBidi" w:cstheme="majorBidi"/>
          <w:color w:val="272700"/>
          <w:sz w:val="24"/>
          <w:szCs w:val="24"/>
          <w:lang w:val="en-GB"/>
        </w:rPr>
        <w:t xml:space="preserve">5. Duties of the </w:t>
      </w:r>
      <w:r w:rsidRPr="00FC0A69">
        <w:rPr>
          <w:rFonts w:asciiTheme="majorBidi" w:hAnsiTheme="majorBidi" w:cstheme="majorBidi"/>
          <w:b/>
          <w:bCs/>
          <w:color w:val="272700"/>
          <w:sz w:val="24"/>
          <w:szCs w:val="24"/>
          <w:lang w:val="en-GB"/>
        </w:rPr>
        <w:t>equal opportunities officer</w:t>
      </w:r>
      <w:r w:rsidRPr="00FC0A69">
        <w:rPr>
          <w:rFonts w:asciiTheme="majorBidi" w:hAnsiTheme="majorBidi" w:cstheme="majorBidi"/>
          <w:color w:val="272700"/>
          <w:sz w:val="24"/>
          <w:szCs w:val="24"/>
          <w:lang w:val="en-GB"/>
        </w:rPr>
        <w:t>:</w:t>
      </w:r>
    </w:p>
    <w:p w14:paraId="0000005D" w14:textId="2EDBD10B" w:rsidR="007D0A55" w:rsidRPr="00FC0A69" w:rsidRDefault="00000000" w:rsidP="00A43514">
      <w:pPr>
        <w:pStyle w:val="Listaszerbekezds"/>
        <w:widowControl w:val="0"/>
        <w:numPr>
          <w:ilvl w:val="0"/>
          <w:numId w:val="12"/>
        </w:numPr>
        <w:pBdr>
          <w:top w:val="nil"/>
          <w:left w:val="nil"/>
          <w:bottom w:val="nil"/>
          <w:right w:val="nil"/>
          <w:between w:val="nil"/>
        </w:pBdr>
        <w:spacing w:after="120"/>
        <w:ind w:left="-142" w:right="-419"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perform</w:t>
      </w:r>
      <w:r w:rsidR="00A43514">
        <w:rPr>
          <w:rFonts w:asciiTheme="majorBidi" w:hAnsiTheme="majorBidi" w:cstheme="majorBidi"/>
          <w:sz w:val="24"/>
          <w:szCs w:val="24"/>
          <w:lang w:val="en-GB"/>
        </w:rPr>
        <w:t>ing</w:t>
      </w:r>
      <w:r w:rsidRPr="00FC0A69">
        <w:rPr>
          <w:rFonts w:asciiTheme="majorBidi" w:hAnsiTheme="majorBidi" w:cstheme="majorBidi"/>
          <w:sz w:val="24"/>
          <w:szCs w:val="24"/>
          <w:lang w:val="en-GB"/>
        </w:rPr>
        <w:t xml:space="preserve"> the secretarial duties of the Equal Opportunities Committee,</w:t>
      </w:r>
    </w:p>
    <w:p w14:paraId="0000005E" w14:textId="597224C1" w:rsidR="007D0A55" w:rsidRPr="00FC0A69" w:rsidRDefault="00000000" w:rsidP="00A43514">
      <w:pPr>
        <w:pStyle w:val="Listaszerbekezds"/>
        <w:widowControl w:val="0"/>
        <w:numPr>
          <w:ilvl w:val="0"/>
          <w:numId w:val="12"/>
        </w:numPr>
        <w:pBdr>
          <w:top w:val="nil"/>
          <w:left w:val="nil"/>
          <w:bottom w:val="nil"/>
          <w:right w:val="nil"/>
          <w:between w:val="nil"/>
        </w:pBdr>
        <w:spacing w:after="120"/>
        <w:ind w:left="-142" w:right="-419"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giv</w:t>
      </w:r>
      <w:r w:rsidR="00A43514">
        <w:rPr>
          <w:rFonts w:asciiTheme="majorBidi" w:hAnsiTheme="majorBidi" w:cstheme="majorBidi"/>
          <w:sz w:val="24"/>
          <w:szCs w:val="24"/>
          <w:lang w:val="en-GB"/>
        </w:rPr>
        <w:t>ing</w:t>
      </w:r>
      <w:r w:rsidRPr="00FC0A69">
        <w:rPr>
          <w:rFonts w:asciiTheme="majorBidi" w:hAnsiTheme="majorBidi" w:cstheme="majorBidi"/>
          <w:sz w:val="24"/>
          <w:szCs w:val="24"/>
          <w:lang w:val="en-GB"/>
        </w:rPr>
        <w:t xml:space="preserve"> an opinion on the mandatory equal opportunities commitments in the applications to be submitted by the University, </w:t>
      </w:r>
      <w:r w:rsidR="00EE40B6" w:rsidRPr="00FC0A69">
        <w:rPr>
          <w:rFonts w:asciiTheme="majorBidi" w:hAnsiTheme="majorBidi" w:cstheme="majorBidi"/>
          <w:sz w:val="24"/>
          <w:szCs w:val="24"/>
          <w:lang w:val="en-GB"/>
        </w:rPr>
        <w:t>about</w:t>
      </w:r>
      <w:r w:rsidRPr="00FC0A69">
        <w:rPr>
          <w:rFonts w:asciiTheme="majorBidi" w:hAnsiTheme="majorBidi" w:cstheme="majorBidi"/>
          <w:sz w:val="24"/>
          <w:szCs w:val="24"/>
          <w:lang w:val="en-GB"/>
        </w:rPr>
        <w:t xml:space="preserve"> their feasibility and sustainability, monitoring the fulfilment of the equal opportunities commitments made there, and continuously providing the data related to equal opportunities to the ongoing applications,</w:t>
      </w:r>
    </w:p>
    <w:p w14:paraId="0000005F" w14:textId="0AF8F2FB" w:rsidR="007D0A55" w:rsidRPr="00FC0A69" w:rsidRDefault="00000000" w:rsidP="00A43514">
      <w:pPr>
        <w:pStyle w:val="Listaszerbekezds"/>
        <w:widowControl w:val="0"/>
        <w:numPr>
          <w:ilvl w:val="0"/>
          <w:numId w:val="12"/>
        </w:numPr>
        <w:pBdr>
          <w:top w:val="nil"/>
          <w:left w:val="nil"/>
          <w:bottom w:val="nil"/>
          <w:right w:val="nil"/>
          <w:between w:val="nil"/>
        </w:pBdr>
        <w:spacing w:after="120"/>
        <w:ind w:left="-142" w:right="120"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coordinat</w:t>
      </w:r>
      <w:r w:rsidR="00A43514">
        <w:rPr>
          <w:rFonts w:asciiTheme="majorBidi" w:hAnsiTheme="majorBidi" w:cstheme="majorBidi"/>
          <w:sz w:val="24"/>
          <w:szCs w:val="24"/>
          <w:lang w:val="en-GB"/>
        </w:rPr>
        <w:t>ing</w:t>
      </w:r>
      <w:r w:rsidRPr="00FC0A69">
        <w:rPr>
          <w:rFonts w:asciiTheme="majorBidi" w:hAnsiTheme="majorBidi" w:cstheme="majorBidi"/>
          <w:sz w:val="24"/>
          <w:szCs w:val="24"/>
          <w:lang w:val="en-GB"/>
        </w:rPr>
        <w:t xml:space="preserve"> events concerning equal opportunities in the framework of the projects and applications of the University,</w:t>
      </w:r>
    </w:p>
    <w:p w14:paraId="00000060" w14:textId="459461EE" w:rsidR="007D0A55" w:rsidRPr="00FC0A69" w:rsidRDefault="00000000" w:rsidP="00A43514">
      <w:pPr>
        <w:pStyle w:val="Listaszerbekezds"/>
        <w:widowControl w:val="0"/>
        <w:numPr>
          <w:ilvl w:val="0"/>
          <w:numId w:val="12"/>
        </w:numPr>
        <w:pBdr>
          <w:top w:val="nil"/>
          <w:left w:val="nil"/>
          <w:bottom w:val="nil"/>
          <w:right w:val="nil"/>
          <w:between w:val="nil"/>
        </w:pBdr>
        <w:spacing w:after="120"/>
        <w:ind w:left="-142" w:right="120"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publish</w:t>
      </w:r>
      <w:r w:rsidR="00A43514">
        <w:rPr>
          <w:rFonts w:asciiTheme="majorBidi" w:hAnsiTheme="majorBidi" w:cstheme="majorBidi"/>
          <w:sz w:val="24"/>
          <w:szCs w:val="24"/>
          <w:lang w:val="en-GB"/>
        </w:rPr>
        <w:t>ing</w:t>
      </w:r>
      <w:r w:rsidRPr="00FC0A69">
        <w:rPr>
          <w:rFonts w:asciiTheme="majorBidi" w:hAnsiTheme="majorBidi" w:cstheme="majorBidi"/>
          <w:sz w:val="24"/>
          <w:szCs w:val="24"/>
          <w:lang w:val="en-GB"/>
        </w:rPr>
        <w:t xml:space="preserve"> and continuously updat</w:t>
      </w:r>
      <w:r w:rsidR="00A43514">
        <w:rPr>
          <w:rFonts w:asciiTheme="majorBidi" w:hAnsiTheme="majorBidi" w:cstheme="majorBidi"/>
          <w:sz w:val="24"/>
          <w:szCs w:val="24"/>
          <w:lang w:val="en-GB"/>
        </w:rPr>
        <w:t>ing</w:t>
      </w:r>
      <w:r w:rsidRPr="00FC0A69">
        <w:rPr>
          <w:rFonts w:asciiTheme="majorBidi" w:hAnsiTheme="majorBidi" w:cstheme="majorBidi"/>
          <w:sz w:val="24"/>
          <w:szCs w:val="24"/>
          <w:lang w:val="en-GB"/>
        </w:rPr>
        <w:t xml:space="preserve"> information and calls for proposals of public interest concerning equal opportunities and the </w:t>
      </w:r>
      <w:r w:rsidR="00A43514">
        <w:rPr>
          <w:rFonts w:asciiTheme="majorBidi" w:hAnsiTheme="majorBidi" w:cstheme="majorBidi"/>
          <w:sz w:val="24"/>
          <w:szCs w:val="24"/>
          <w:lang w:val="en-GB"/>
        </w:rPr>
        <w:t>R</w:t>
      </w:r>
      <w:r w:rsidRPr="00FC0A69">
        <w:rPr>
          <w:rFonts w:asciiTheme="majorBidi" w:hAnsiTheme="majorBidi" w:cstheme="majorBidi"/>
          <w:sz w:val="24"/>
          <w:szCs w:val="24"/>
          <w:lang w:val="en-GB"/>
        </w:rPr>
        <w:t xml:space="preserve">ules of </w:t>
      </w:r>
      <w:r w:rsidR="00A43514">
        <w:rPr>
          <w:rFonts w:asciiTheme="majorBidi" w:hAnsiTheme="majorBidi" w:cstheme="majorBidi"/>
          <w:sz w:val="24"/>
          <w:szCs w:val="24"/>
          <w:lang w:val="en-GB"/>
        </w:rPr>
        <w:t>P</w:t>
      </w:r>
      <w:r w:rsidRPr="00FC0A69">
        <w:rPr>
          <w:rFonts w:asciiTheme="majorBidi" w:hAnsiTheme="majorBidi" w:cstheme="majorBidi"/>
          <w:sz w:val="24"/>
          <w:szCs w:val="24"/>
          <w:lang w:val="en-GB"/>
        </w:rPr>
        <w:t>rocedure of the Equal Opportunities Committee on the central website of the University in Hungarian and in English,</w:t>
      </w:r>
    </w:p>
    <w:p w14:paraId="00000061" w14:textId="31254CE7" w:rsidR="007D0A55" w:rsidRPr="00FC0A69" w:rsidRDefault="00000000" w:rsidP="00A43514">
      <w:pPr>
        <w:pStyle w:val="Listaszerbekezds"/>
        <w:widowControl w:val="0"/>
        <w:numPr>
          <w:ilvl w:val="0"/>
          <w:numId w:val="12"/>
        </w:numPr>
        <w:pBdr>
          <w:top w:val="nil"/>
          <w:left w:val="nil"/>
          <w:bottom w:val="nil"/>
          <w:right w:val="nil"/>
          <w:between w:val="nil"/>
        </w:pBdr>
        <w:spacing w:after="120"/>
        <w:ind w:left="-142" w:right="182"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on request, provid</w:t>
      </w:r>
      <w:r w:rsidR="00A43514">
        <w:rPr>
          <w:rFonts w:asciiTheme="majorBidi" w:hAnsiTheme="majorBidi" w:cstheme="majorBidi"/>
          <w:sz w:val="24"/>
          <w:szCs w:val="24"/>
          <w:lang w:val="en-GB"/>
        </w:rPr>
        <w:t>ing</w:t>
      </w:r>
      <w:r w:rsidRPr="00FC0A69">
        <w:rPr>
          <w:rFonts w:asciiTheme="majorBidi" w:hAnsiTheme="majorBidi" w:cstheme="majorBidi"/>
          <w:sz w:val="24"/>
          <w:szCs w:val="24"/>
          <w:lang w:val="en-GB"/>
        </w:rPr>
        <w:t xml:space="preserve"> information to Hungarian and international students attending the freshers' camp, contribut</w:t>
      </w:r>
      <w:r w:rsidR="00A43514">
        <w:rPr>
          <w:rFonts w:asciiTheme="majorBidi" w:hAnsiTheme="majorBidi" w:cstheme="majorBidi"/>
          <w:sz w:val="24"/>
          <w:szCs w:val="24"/>
          <w:lang w:val="en-GB"/>
        </w:rPr>
        <w:t>ing</w:t>
      </w:r>
      <w:r w:rsidRPr="00FC0A69">
        <w:rPr>
          <w:rFonts w:asciiTheme="majorBidi" w:hAnsiTheme="majorBidi" w:cstheme="majorBidi"/>
          <w:sz w:val="24"/>
          <w:szCs w:val="24"/>
          <w:lang w:val="en-GB"/>
        </w:rPr>
        <w:t xml:space="preserve"> to the regular monitoring of the gender equality plan.</w:t>
      </w:r>
    </w:p>
    <w:p w14:paraId="00000062" w14:textId="7F03FEC6" w:rsidR="007D0A55" w:rsidRPr="00FC0A69" w:rsidRDefault="00000000" w:rsidP="00A43514">
      <w:pPr>
        <w:widowControl w:val="0"/>
        <w:pBdr>
          <w:top w:val="nil"/>
          <w:left w:val="nil"/>
          <w:bottom w:val="nil"/>
          <w:right w:val="nil"/>
          <w:between w:val="nil"/>
        </w:pBdr>
        <w:spacing w:after="120"/>
        <w:ind w:left="-167" w:right="5"/>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6. Duties of the </w:t>
      </w:r>
      <w:r w:rsidRPr="00FC0A69">
        <w:rPr>
          <w:rFonts w:asciiTheme="majorBidi" w:hAnsiTheme="majorBidi" w:cstheme="majorBidi"/>
          <w:b/>
          <w:bCs/>
          <w:sz w:val="24"/>
          <w:szCs w:val="24"/>
          <w:lang w:val="en-GB"/>
        </w:rPr>
        <w:t>disability coordinator</w:t>
      </w:r>
      <w:r w:rsidRPr="00FC0A69">
        <w:rPr>
          <w:rFonts w:asciiTheme="majorBidi" w:hAnsiTheme="majorBidi" w:cstheme="majorBidi"/>
          <w:sz w:val="24"/>
          <w:szCs w:val="24"/>
          <w:lang w:val="en-GB"/>
        </w:rPr>
        <w:t>:</w:t>
      </w:r>
    </w:p>
    <w:p w14:paraId="00000063" w14:textId="5751EF5C" w:rsidR="007D0A55" w:rsidRPr="00FC0A69" w:rsidRDefault="004461B7" w:rsidP="00A43514">
      <w:pPr>
        <w:pStyle w:val="Listaszerbekezds"/>
        <w:widowControl w:val="0"/>
        <w:numPr>
          <w:ilvl w:val="0"/>
          <w:numId w:val="13"/>
        </w:numPr>
        <w:pBdr>
          <w:top w:val="nil"/>
          <w:left w:val="nil"/>
          <w:bottom w:val="nil"/>
          <w:right w:val="nil"/>
          <w:between w:val="nil"/>
        </w:pBdr>
        <w:spacing w:after="120"/>
        <w:ind w:left="-142" w:right="5"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consulting with faculty disability coordinators,</w:t>
      </w:r>
    </w:p>
    <w:p w14:paraId="00000064" w14:textId="7D5878F4" w:rsidR="007D0A55" w:rsidRPr="00FC0A69" w:rsidRDefault="00000000" w:rsidP="00A43514">
      <w:pPr>
        <w:pStyle w:val="Listaszerbekezds"/>
        <w:widowControl w:val="0"/>
        <w:numPr>
          <w:ilvl w:val="0"/>
          <w:numId w:val="13"/>
        </w:numPr>
        <w:pBdr>
          <w:top w:val="nil"/>
          <w:left w:val="nil"/>
          <w:bottom w:val="nil"/>
          <w:right w:val="nil"/>
          <w:between w:val="nil"/>
        </w:pBdr>
        <w:spacing w:after="120"/>
        <w:ind w:left="-142" w:right="5"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providing opportunities for assistance during the studies and examinations of students with disabilities, and organizing consultation opportunities for academic staff required by students with disabilities,</w:t>
      </w:r>
    </w:p>
    <w:p w14:paraId="00000065" w14:textId="4625355B" w:rsidR="007D0A55" w:rsidRPr="00FC0A69" w:rsidRDefault="00000000" w:rsidP="00A43514">
      <w:pPr>
        <w:pStyle w:val="Listaszerbekezds"/>
        <w:widowControl w:val="0"/>
        <w:numPr>
          <w:ilvl w:val="0"/>
          <w:numId w:val="13"/>
        </w:numPr>
        <w:pBdr>
          <w:top w:val="nil"/>
          <w:left w:val="nil"/>
          <w:bottom w:val="nil"/>
          <w:right w:val="nil"/>
          <w:between w:val="nil"/>
        </w:pBdr>
        <w:spacing w:after="120"/>
        <w:ind w:left="-142" w:right="115"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checking the application of “Regulations for the Preferential Treatment of Students with Disabilities at the University of Miskolc” (updated version of University Regulation No. 1.3.13. currently in force),</w:t>
      </w:r>
    </w:p>
    <w:p w14:paraId="00000066" w14:textId="1C7CC2B2" w:rsidR="007D0A55" w:rsidRPr="00FC0A69" w:rsidRDefault="00000000" w:rsidP="00A43514">
      <w:pPr>
        <w:pStyle w:val="Listaszerbekezds"/>
        <w:widowControl w:val="0"/>
        <w:numPr>
          <w:ilvl w:val="0"/>
          <w:numId w:val="13"/>
        </w:numPr>
        <w:pBdr>
          <w:top w:val="nil"/>
          <w:left w:val="nil"/>
          <w:bottom w:val="nil"/>
          <w:right w:val="nil"/>
          <w:between w:val="nil"/>
        </w:pBdr>
        <w:spacing w:after="120"/>
        <w:ind w:left="-142" w:right="115"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commenting on and forwarding to faculties applications for exemption, </w:t>
      </w:r>
      <w:r w:rsidR="003E4BFB" w:rsidRPr="00FC0A69">
        <w:rPr>
          <w:rFonts w:asciiTheme="majorBidi" w:hAnsiTheme="majorBidi" w:cstheme="majorBidi"/>
          <w:sz w:val="24"/>
          <w:szCs w:val="24"/>
          <w:lang w:val="en-GB"/>
        </w:rPr>
        <w:t>assistance,</w:t>
      </w:r>
      <w:r w:rsidRPr="00FC0A69">
        <w:rPr>
          <w:rFonts w:asciiTheme="majorBidi" w:hAnsiTheme="majorBidi" w:cstheme="majorBidi"/>
          <w:sz w:val="24"/>
          <w:szCs w:val="24"/>
          <w:lang w:val="en-GB"/>
        </w:rPr>
        <w:t xml:space="preserve"> and benefits of students with disabilities,</w:t>
      </w:r>
    </w:p>
    <w:p w14:paraId="00000067" w14:textId="7945E9F2" w:rsidR="007D0A55" w:rsidRPr="00FC0A69" w:rsidRDefault="00000000" w:rsidP="00A43514">
      <w:pPr>
        <w:pStyle w:val="Listaszerbekezds"/>
        <w:widowControl w:val="0"/>
        <w:numPr>
          <w:ilvl w:val="0"/>
          <w:numId w:val="13"/>
        </w:numPr>
        <w:pBdr>
          <w:top w:val="nil"/>
          <w:left w:val="nil"/>
          <w:bottom w:val="nil"/>
          <w:right w:val="nil"/>
          <w:between w:val="nil"/>
        </w:pBdr>
        <w:spacing w:after="120"/>
        <w:ind w:left="-142" w:right="-702"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participation in the work of the Equal Opportunities Committee, </w:t>
      </w:r>
      <w:r w:rsidR="004461B7" w:rsidRPr="00FC0A69">
        <w:rPr>
          <w:rFonts w:asciiTheme="majorBidi" w:hAnsiTheme="majorBidi" w:cstheme="majorBidi"/>
          <w:sz w:val="24"/>
          <w:szCs w:val="24"/>
          <w:lang w:val="en-GB"/>
        </w:rPr>
        <w:t>consulting</w:t>
      </w:r>
      <w:r w:rsidRPr="00FC0A69">
        <w:rPr>
          <w:rFonts w:asciiTheme="majorBidi" w:hAnsiTheme="majorBidi" w:cstheme="majorBidi"/>
          <w:sz w:val="24"/>
          <w:szCs w:val="24"/>
          <w:lang w:val="en-GB"/>
        </w:rPr>
        <w:t xml:space="preserve"> with students with disabilities and their personal assistants,</w:t>
      </w:r>
    </w:p>
    <w:p w14:paraId="00000068" w14:textId="0A2CED77" w:rsidR="007D0A55" w:rsidRPr="00FC0A69" w:rsidRDefault="00000000" w:rsidP="00A43514">
      <w:pPr>
        <w:pStyle w:val="Listaszerbekezds"/>
        <w:widowControl w:val="0"/>
        <w:numPr>
          <w:ilvl w:val="0"/>
          <w:numId w:val="13"/>
        </w:numPr>
        <w:pBdr>
          <w:top w:val="nil"/>
          <w:left w:val="nil"/>
          <w:bottom w:val="nil"/>
          <w:right w:val="nil"/>
          <w:between w:val="nil"/>
        </w:pBdr>
        <w:spacing w:after="120"/>
        <w:ind w:left="-142" w:right="-702"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proposing the use of normative support to assist the studies of students with disabilities, the acquisition of material resources necessary for the provision of assistance, other expenses,</w:t>
      </w:r>
    </w:p>
    <w:p w14:paraId="00000069" w14:textId="789EAE24" w:rsidR="007D0A55" w:rsidRPr="00FC0A69" w:rsidRDefault="00000000" w:rsidP="00A43514">
      <w:pPr>
        <w:pStyle w:val="Listaszerbekezds"/>
        <w:widowControl w:val="0"/>
        <w:numPr>
          <w:ilvl w:val="0"/>
          <w:numId w:val="13"/>
        </w:numPr>
        <w:pBdr>
          <w:top w:val="nil"/>
          <w:left w:val="nil"/>
          <w:bottom w:val="nil"/>
          <w:right w:val="nil"/>
          <w:between w:val="nil"/>
        </w:pBdr>
        <w:spacing w:after="120"/>
        <w:ind w:left="-142" w:right="-561"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lastRenderedPageBreak/>
        <w:t xml:space="preserve">determining entitlement to normative support </w:t>
      </w:r>
      <w:r w:rsidR="00EE40B6" w:rsidRPr="00FC0A69">
        <w:rPr>
          <w:rFonts w:asciiTheme="majorBidi" w:hAnsiTheme="majorBidi" w:cstheme="majorBidi"/>
          <w:sz w:val="24"/>
          <w:szCs w:val="24"/>
          <w:lang w:val="en-GB"/>
        </w:rPr>
        <w:t>based on</w:t>
      </w:r>
      <w:r w:rsidRPr="00FC0A69">
        <w:rPr>
          <w:rFonts w:asciiTheme="majorBidi" w:hAnsiTheme="majorBidi" w:cstheme="majorBidi"/>
          <w:sz w:val="24"/>
          <w:szCs w:val="24"/>
          <w:lang w:val="en-GB"/>
        </w:rPr>
        <w:t xml:space="preserve"> the fact and severity of the disability,</w:t>
      </w:r>
    </w:p>
    <w:p w14:paraId="0000006A" w14:textId="7A8B98F4" w:rsidR="007D0A55" w:rsidRPr="00FC0A69" w:rsidRDefault="00000000" w:rsidP="00A43514">
      <w:pPr>
        <w:pStyle w:val="Listaszerbekezds"/>
        <w:widowControl w:val="0"/>
        <w:numPr>
          <w:ilvl w:val="0"/>
          <w:numId w:val="13"/>
        </w:numPr>
        <w:pBdr>
          <w:top w:val="nil"/>
          <w:left w:val="nil"/>
          <w:bottom w:val="nil"/>
          <w:right w:val="nil"/>
          <w:between w:val="nil"/>
        </w:pBdr>
        <w:spacing w:after="120"/>
        <w:ind w:left="-142" w:right="-561" w:hanging="11"/>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if necessary, formulating recommendations for the executives of the University </w:t>
      </w:r>
      <w:r w:rsidR="00EE40B6" w:rsidRPr="00FC0A69">
        <w:rPr>
          <w:rFonts w:asciiTheme="majorBidi" w:hAnsiTheme="majorBidi" w:cstheme="majorBidi"/>
          <w:sz w:val="24"/>
          <w:szCs w:val="24"/>
          <w:lang w:val="en-GB"/>
        </w:rPr>
        <w:t>to</w:t>
      </w:r>
      <w:r w:rsidRPr="00FC0A69">
        <w:rPr>
          <w:rFonts w:asciiTheme="majorBidi" w:hAnsiTheme="majorBidi" w:cstheme="majorBidi"/>
          <w:sz w:val="24"/>
          <w:szCs w:val="24"/>
          <w:lang w:val="en-GB"/>
        </w:rPr>
        <w:t xml:space="preserve"> ensure equal opportunities for students with disabilities in a more satisfactory manner,</w:t>
      </w:r>
    </w:p>
    <w:p w14:paraId="7F1A689C" w14:textId="283071FA" w:rsidR="004A773D" w:rsidRPr="00FC0A69" w:rsidRDefault="00000000" w:rsidP="00A43514">
      <w:pPr>
        <w:widowControl w:val="0"/>
        <w:pBdr>
          <w:top w:val="nil"/>
          <w:left w:val="nil"/>
          <w:bottom w:val="nil"/>
          <w:right w:val="nil"/>
          <w:between w:val="nil"/>
        </w:pBdr>
        <w:spacing w:after="120"/>
        <w:ind w:left="-172" w:right="124"/>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7. Due to their outstanding function, the comprehensive duties of </w:t>
      </w:r>
      <w:r w:rsidR="00A43514">
        <w:rPr>
          <w:rFonts w:asciiTheme="majorBidi" w:hAnsiTheme="majorBidi" w:cstheme="majorBidi"/>
          <w:sz w:val="24"/>
          <w:szCs w:val="24"/>
          <w:lang w:val="en-GB"/>
        </w:rPr>
        <w:t xml:space="preserve">the </w:t>
      </w:r>
      <w:r w:rsidRPr="00FC0A69">
        <w:rPr>
          <w:rFonts w:asciiTheme="majorBidi" w:hAnsiTheme="majorBidi" w:cstheme="majorBidi"/>
          <w:sz w:val="24"/>
          <w:szCs w:val="24"/>
          <w:lang w:val="en-GB"/>
        </w:rPr>
        <w:t>executive</w:t>
      </w:r>
      <w:r w:rsidR="00A43514">
        <w:rPr>
          <w:rFonts w:asciiTheme="majorBidi" w:hAnsiTheme="majorBidi" w:cstheme="majorBidi"/>
          <w:sz w:val="24"/>
          <w:szCs w:val="24"/>
          <w:lang w:val="en-GB"/>
        </w:rPr>
        <w:t>s</w:t>
      </w:r>
      <w:r w:rsidRPr="00FC0A69">
        <w:rPr>
          <w:rFonts w:asciiTheme="majorBidi" w:hAnsiTheme="majorBidi" w:cstheme="majorBidi"/>
          <w:sz w:val="24"/>
          <w:szCs w:val="24"/>
          <w:lang w:val="en-GB"/>
        </w:rPr>
        <w:t xml:space="preserve"> exercising employer’s rights are as follows:</w:t>
      </w:r>
    </w:p>
    <w:p w14:paraId="1466067B" w14:textId="65915065" w:rsidR="004A773D" w:rsidRPr="00FC0A69" w:rsidRDefault="00000000" w:rsidP="00A43514">
      <w:pPr>
        <w:pStyle w:val="Listaszerbekezds"/>
        <w:widowControl w:val="0"/>
        <w:numPr>
          <w:ilvl w:val="0"/>
          <w:numId w:val="14"/>
        </w:numPr>
        <w:pBdr>
          <w:top w:val="nil"/>
          <w:left w:val="nil"/>
          <w:bottom w:val="nil"/>
          <w:right w:val="nil"/>
          <w:between w:val="nil"/>
        </w:pBdr>
        <w:spacing w:after="120"/>
        <w:ind w:right="124"/>
        <w:jc w:val="both"/>
        <w:rPr>
          <w:rFonts w:asciiTheme="majorBidi" w:hAnsiTheme="majorBidi" w:cstheme="majorBidi"/>
          <w:sz w:val="24"/>
          <w:szCs w:val="24"/>
          <w:lang w:val="en-GB"/>
        </w:rPr>
      </w:pPr>
      <w:r w:rsidRPr="00FC0A69">
        <w:rPr>
          <w:rFonts w:asciiTheme="majorBidi" w:hAnsiTheme="majorBidi" w:cstheme="majorBidi"/>
          <w:sz w:val="24"/>
          <w:szCs w:val="24"/>
          <w:lang w:val="en-GB"/>
        </w:rPr>
        <w:t>implem</w:t>
      </w:r>
      <w:r w:rsidR="004A773D" w:rsidRPr="00FC0A69">
        <w:rPr>
          <w:rFonts w:asciiTheme="majorBidi" w:hAnsiTheme="majorBidi" w:cstheme="majorBidi"/>
          <w:sz w:val="24"/>
          <w:szCs w:val="24"/>
          <w:lang w:val="en-GB"/>
        </w:rPr>
        <w:t>e</w:t>
      </w:r>
      <w:r w:rsidRPr="00FC0A69">
        <w:rPr>
          <w:rFonts w:asciiTheme="majorBidi" w:hAnsiTheme="majorBidi" w:cstheme="majorBidi"/>
          <w:sz w:val="24"/>
          <w:szCs w:val="24"/>
          <w:lang w:val="en-GB"/>
        </w:rPr>
        <w:t>nting the requirements of equal opportunities through the human resource policy and economic instruments within their competence in accordance with the Equal Opportunities Plan,</w:t>
      </w:r>
    </w:p>
    <w:p w14:paraId="0000006D" w14:textId="12C624F6" w:rsidR="007D0A55" w:rsidRPr="00FC0A69" w:rsidRDefault="00000000" w:rsidP="00A43514">
      <w:pPr>
        <w:pStyle w:val="Listaszerbekezds"/>
        <w:widowControl w:val="0"/>
        <w:numPr>
          <w:ilvl w:val="0"/>
          <w:numId w:val="14"/>
        </w:numPr>
        <w:pBdr>
          <w:top w:val="nil"/>
          <w:left w:val="nil"/>
          <w:bottom w:val="nil"/>
          <w:right w:val="nil"/>
          <w:between w:val="nil"/>
        </w:pBdr>
        <w:spacing w:after="120"/>
        <w:ind w:right="124"/>
        <w:jc w:val="both"/>
        <w:rPr>
          <w:rFonts w:asciiTheme="majorBidi" w:hAnsiTheme="majorBidi" w:cstheme="majorBidi"/>
          <w:sz w:val="24"/>
          <w:szCs w:val="24"/>
          <w:lang w:val="en-GB"/>
        </w:rPr>
      </w:pPr>
      <w:r w:rsidRPr="00FC0A69">
        <w:rPr>
          <w:rFonts w:asciiTheme="majorBidi" w:hAnsiTheme="majorBidi" w:cstheme="majorBidi"/>
          <w:sz w:val="24"/>
          <w:szCs w:val="24"/>
          <w:lang w:val="en-GB"/>
        </w:rPr>
        <w:t>informing employees about equal opportunities in writing or electronically.</w:t>
      </w:r>
    </w:p>
    <w:p w14:paraId="0000006E" w14:textId="620902CB" w:rsidR="007D0A55" w:rsidRPr="00FC0A69" w:rsidRDefault="00000000" w:rsidP="00A43514">
      <w:pPr>
        <w:widowControl w:val="0"/>
        <w:pBdr>
          <w:top w:val="nil"/>
          <w:left w:val="nil"/>
          <w:bottom w:val="nil"/>
          <w:right w:val="nil"/>
          <w:between w:val="nil"/>
        </w:pBdr>
        <w:spacing w:after="120"/>
        <w:ind w:left="-172" w:right="144"/>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The Equal Opportunities Plan was adopted by Senate Resolution No. 256/2023 and its provisions shall enter into force on 1 </w:t>
      </w:r>
      <w:r w:rsidR="00A43514">
        <w:rPr>
          <w:rFonts w:asciiTheme="majorBidi" w:hAnsiTheme="majorBidi" w:cstheme="majorBidi"/>
          <w:sz w:val="24"/>
          <w:szCs w:val="24"/>
          <w:lang w:val="en-GB"/>
        </w:rPr>
        <w:t>January</w:t>
      </w:r>
      <w:r w:rsidRPr="00FC0A69">
        <w:rPr>
          <w:rFonts w:asciiTheme="majorBidi" w:hAnsiTheme="majorBidi" w:cstheme="majorBidi"/>
          <w:sz w:val="24"/>
          <w:szCs w:val="24"/>
          <w:lang w:val="en-GB"/>
        </w:rPr>
        <w:t xml:space="preserve"> 2024.</w:t>
      </w:r>
    </w:p>
    <w:p w14:paraId="0000006F" w14:textId="0EBD013D" w:rsidR="007D0A55" w:rsidRPr="00FC0A69" w:rsidRDefault="00000000" w:rsidP="00A43514">
      <w:pPr>
        <w:widowControl w:val="0"/>
        <w:pBdr>
          <w:top w:val="nil"/>
          <w:left w:val="nil"/>
          <w:bottom w:val="nil"/>
          <w:right w:val="nil"/>
          <w:between w:val="nil"/>
        </w:pBdr>
        <w:spacing w:after="120"/>
        <w:ind w:left="-172" w:right="120"/>
        <w:jc w:val="both"/>
        <w:rPr>
          <w:rFonts w:asciiTheme="majorBidi" w:hAnsiTheme="majorBidi" w:cstheme="majorBidi"/>
          <w:sz w:val="24"/>
          <w:szCs w:val="24"/>
          <w:lang w:val="en-GB"/>
        </w:rPr>
      </w:pPr>
      <w:r w:rsidRPr="00FC0A69">
        <w:rPr>
          <w:rFonts w:asciiTheme="majorBidi" w:hAnsiTheme="majorBidi" w:cstheme="majorBidi"/>
          <w:sz w:val="24"/>
          <w:szCs w:val="24"/>
          <w:lang w:val="en-GB"/>
        </w:rPr>
        <w:t xml:space="preserve">The scope of the Equal Opportunities Plan extends to all employees and students </w:t>
      </w:r>
      <w:proofErr w:type="gramStart"/>
      <w:r w:rsidRPr="00FC0A69">
        <w:rPr>
          <w:rFonts w:asciiTheme="majorBidi" w:hAnsiTheme="majorBidi" w:cstheme="majorBidi"/>
          <w:sz w:val="24"/>
          <w:szCs w:val="24"/>
          <w:lang w:val="en-GB"/>
        </w:rPr>
        <w:t>of</w:t>
      </w:r>
      <w:proofErr w:type="gramEnd"/>
      <w:r w:rsidRPr="00FC0A69">
        <w:rPr>
          <w:rFonts w:asciiTheme="majorBidi" w:hAnsiTheme="majorBidi" w:cstheme="majorBidi"/>
          <w:sz w:val="24"/>
          <w:szCs w:val="24"/>
          <w:lang w:val="en-GB"/>
        </w:rPr>
        <w:t xml:space="preserve"> the University of Miskolc.</w:t>
      </w:r>
    </w:p>
    <w:p w14:paraId="00000070" w14:textId="1B42C6A8" w:rsidR="007D0A55" w:rsidRPr="00FC0A69" w:rsidRDefault="00000000" w:rsidP="1DEC3E30">
      <w:pPr>
        <w:widowControl w:val="0"/>
        <w:pBdr>
          <w:top w:val="nil"/>
          <w:left w:val="nil"/>
          <w:bottom w:val="nil"/>
          <w:right w:val="nil"/>
          <w:between w:val="nil"/>
        </w:pBdr>
        <w:spacing w:after="120"/>
        <w:ind w:left="-172" w:right="6412"/>
        <w:jc w:val="both"/>
        <w:rPr>
          <w:rFonts w:asciiTheme="majorBidi" w:hAnsiTheme="majorBidi" w:cstheme="majorBidi"/>
          <w:sz w:val="24"/>
          <w:szCs w:val="24"/>
          <w:lang w:val="en-GB"/>
        </w:rPr>
      </w:pPr>
      <w:r w:rsidRPr="1DEC3E30">
        <w:rPr>
          <w:rFonts w:asciiTheme="majorBidi" w:hAnsiTheme="majorBidi" w:cstheme="majorBidi"/>
          <w:sz w:val="24"/>
          <w:szCs w:val="24"/>
          <w:lang w:val="en-GB"/>
        </w:rPr>
        <w:t>Miskolc, 11 December 2023</w:t>
      </w:r>
    </w:p>
    <w:p w14:paraId="3E2F059B" w14:textId="7C6FF816" w:rsidR="00E00C8B" w:rsidRPr="00FC0A69" w:rsidRDefault="00E00C8B" w:rsidP="00E00C8B">
      <w:pPr>
        <w:ind w:firstLine="720"/>
        <w:rPr>
          <w:rFonts w:ascii="Times New Roman" w:hAnsi="Times New Roman" w:cs="Times New Roman"/>
          <w:sz w:val="24"/>
          <w:szCs w:val="24"/>
          <w:lang w:val="en-GB"/>
        </w:rPr>
      </w:pPr>
      <w:r w:rsidRPr="00FC0A69">
        <w:rPr>
          <w:rFonts w:ascii="Times New Roman" w:hAnsi="Times New Roman" w:cs="Times New Roman"/>
          <w:sz w:val="24"/>
          <w:szCs w:val="24"/>
          <w:lang w:val="en-GB"/>
        </w:rPr>
        <w:t xml:space="preserve">Prof. </w:t>
      </w:r>
      <w:proofErr w:type="spellStart"/>
      <w:r w:rsidRPr="00FC0A69">
        <w:rPr>
          <w:rFonts w:ascii="Times New Roman" w:hAnsi="Times New Roman" w:cs="Times New Roman"/>
          <w:sz w:val="24"/>
          <w:szCs w:val="24"/>
          <w:lang w:val="en-GB"/>
        </w:rPr>
        <w:t>Dr.</w:t>
      </w:r>
      <w:proofErr w:type="spellEnd"/>
      <w:r w:rsidRPr="00FC0A69">
        <w:rPr>
          <w:rFonts w:ascii="Times New Roman" w:hAnsi="Times New Roman" w:cs="Times New Roman"/>
          <w:sz w:val="24"/>
          <w:szCs w:val="24"/>
          <w:lang w:val="en-GB"/>
        </w:rPr>
        <w:t xml:space="preserve"> Judit Hell</w:t>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t xml:space="preserve">Prof. </w:t>
      </w:r>
      <w:proofErr w:type="spellStart"/>
      <w:r w:rsidR="004A773D" w:rsidRPr="00FC0A69">
        <w:rPr>
          <w:rFonts w:ascii="Times New Roman" w:hAnsi="Times New Roman" w:cs="Times New Roman"/>
          <w:sz w:val="24"/>
          <w:szCs w:val="24"/>
          <w:lang w:val="en-GB"/>
        </w:rPr>
        <w:t>Dr.</w:t>
      </w:r>
      <w:proofErr w:type="spellEnd"/>
      <w:r w:rsidR="004A773D" w:rsidRPr="00FC0A69">
        <w:rPr>
          <w:rFonts w:ascii="Times New Roman" w:hAnsi="Times New Roman" w:cs="Times New Roman"/>
          <w:sz w:val="24"/>
          <w:szCs w:val="24"/>
          <w:lang w:val="en-GB"/>
        </w:rPr>
        <w:t xml:space="preserve"> </w:t>
      </w:r>
      <w:r w:rsidRPr="00FC0A69">
        <w:rPr>
          <w:rFonts w:ascii="Times New Roman" w:hAnsi="Times New Roman" w:cs="Times New Roman"/>
          <w:sz w:val="24"/>
          <w:szCs w:val="24"/>
          <w:lang w:val="en-GB"/>
        </w:rPr>
        <w:t>Zita Horváth</w:t>
      </w:r>
    </w:p>
    <w:p w14:paraId="2CF6DA22" w14:textId="77777777" w:rsidR="00E00C8B" w:rsidRPr="00FC0A69" w:rsidRDefault="00E00C8B" w:rsidP="00E00C8B">
      <w:pPr>
        <w:ind w:left="720" w:firstLine="720"/>
        <w:rPr>
          <w:rFonts w:ascii="Times New Roman" w:hAnsi="Times New Roman" w:cs="Times New Roman"/>
          <w:sz w:val="24"/>
          <w:szCs w:val="24"/>
          <w:lang w:val="en-GB"/>
        </w:rPr>
      </w:pPr>
      <w:r w:rsidRPr="00FC0A69">
        <w:rPr>
          <w:rFonts w:ascii="Times New Roman" w:hAnsi="Times New Roman" w:cs="Times New Roman"/>
          <w:sz w:val="24"/>
          <w:szCs w:val="24"/>
          <w:lang w:val="en-GB"/>
        </w:rPr>
        <w:t>Chair</w:t>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t>Rector</w:t>
      </w:r>
    </w:p>
    <w:p w14:paraId="151B277E" w14:textId="77777777" w:rsidR="00E00C8B" w:rsidRPr="00FC0A69" w:rsidRDefault="00E00C8B" w:rsidP="00E00C8B">
      <w:pPr>
        <w:rPr>
          <w:rFonts w:ascii="Times New Roman" w:hAnsi="Times New Roman" w:cs="Times New Roman"/>
          <w:sz w:val="24"/>
          <w:szCs w:val="24"/>
          <w:lang w:val="en-GB"/>
        </w:rPr>
      </w:pPr>
      <w:r w:rsidRPr="00FC0A69">
        <w:rPr>
          <w:rFonts w:ascii="Times New Roman" w:hAnsi="Times New Roman" w:cs="Times New Roman"/>
          <w:sz w:val="24"/>
          <w:szCs w:val="24"/>
          <w:lang w:val="en-GB"/>
        </w:rPr>
        <w:t>of the Equal Opportunities Committee</w:t>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r>
      <w:r w:rsidRPr="00FC0A69">
        <w:rPr>
          <w:rFonts w:ascii="Times New Roman" w:hAnsi="Times New Roman" w:cs="Times New Roman"/>
          <w:sz w:val="24"/>
          <w:szCs w:val="24"/>
          <w:lang w:val="en-GB"/>
        </w:rPr>
        <w:tab/>
        <w:t>Chair of the Senate</w:t>
      </w:r>
    </w:p>
    <w:p w14:paraId="58D1546B" w14:textId="71A0849B" w:rsidR="00E00C8B" w:rsidRPr="00FC0A69" w:rsidRDefault="00E00C8B">
      <w:pPr>
        <w:rPr>
          <w:rFonts w:ascii="Times New Roman" w:hAnsi="Times New Roman" w:cs="Times New Roman"/>
          <w:sz w:val="24"/>
          <w:szCs w:val="24"/>
          <w:lang w:val="en-GB"/>
        </w:rPr>
      </w:pPr>
      <w:r w:rsidRPr="00FC0A69">
        <w:rPr>
          <w:rFonts w:ascii="Times New Roman" w:hAnsi="Times New Roman" w:cs="Times New Roman"/>
          <w:sz w:val="24"/>
          <w:szCs w:val="24"/>
          <w:lang w:val="en-GB"/>
        </w:rPr>
        <w:br w:type="page"/>
      </w:r>
    </w:p>
    <w:p w14:paraId="2E990614" w14:textId="44047AA8" w:rsidR="00E00C8B" w:rsidRPr="00FC0A69" w:rsidRDefault="00E00C8B" w:rsidP="00E00C8B">
      <w:pPr>
        <w:spacing w:line="240" w:lineRule="auto"/>
        <w:jc w:val="both"/>
        <w:rPr>
          <w:rFonts w:ascii="Times New Roman" w:hAnsi="Times New Roman" w:cs="Times New Roman"/>
          <w:b/>
          <w:sz w:val="24"/>
          <w:lang w:val="en-GB"/>
        </w:rPr>
      </w:pPr>
      <w:r w:rsidRPr="00FC0A69">
        <w:rPr>
          <w:rFonts w:ascii="Times New Roman" w:hAnsi="Times New Roman" w:cs="Times New Roman"/>
          <w:b/>
          <w:bCs/>
          <w:sz w:val="24"/>
          <w:lang w:val="en-GB"/>
        </w:rPr>
        <w:lastRenderedPageBreak/>
        <w:t xml:space="preserve">Equal Opportunities Plan of the University of Miskolc with special regard to gender equality </w:t>
      </w:r>
      <w:r w:rsidR="00A43514" w:rsidRPr="00FC0A69">
        <w:rPr>
          <w:rFonts w:ascii="Times New Roman" w:hAnsi="Times New Roman" w:cs="Times New Roman"/>
          <w:b/>
          <w:bCs/>
          <w:sz w:val="24"/>
          <w:lang w:val="en-GB"/>
        </w:rPr>
        <w:t>Annex 1</w:t>
      </w:r>
      <w:r w:rsidR="00A43514" w:rsidRPr="00A43514">
        <w:rPr>
          <w:rFonts w:ascii="Times New Roman" w:hAnsi="Times New Roman" w:cs="Times New Roman"/>
          <w:sz w:val="24"/>
          <w:lang w:val="en-GB"/>
        </w:rPr>
        <w:t xml:space="preserve">, </w:t>
      </w:r>
      <w:r w:rsidRPr="00FC0A69">
        <w:rPr>
          <w:rFonts w:ascii="Times New Roman" w:hAnsi="Times New Roman" w:cs="Times New Roman"/>
          <w:sz w:val="24"/>
          <w:lang w:val="en-GB"/>
        </w:rPr>
        <w:t xml:space="preserve">in accordance with </w:t>
      </w:r>
      <w:r w:rsidRPr="00FC0A69">
        <w:rPr>
          <w:rFonts w:ascii="Times New Roman" w:hAnsi="Times New Roman" w:cs="Times New Roman"/>
          <w:i/>
          <w:iCs/>
          <w:sz w:val="24"/>
          <w:lang w:val="en-GB"/>
        </w:rPr>
        <w:t>European Commission (2021): Horizon Europe Guidance on Gender Equality Plans (GEPs).</w:t>
      </w:r>
    </w:p>
    <w:p w14:paraId="3F8AEAEF" w14:textId="77777777" w:rsidR="00E00C8B" w:rsidRPr="00FC0A69" w:rsidRDefault="00E00C8B" w:rsidP="00E00C8B">
      <w:pPr>
        <w:spacing w:line="240" w:lineRule="auto"/>
        <w:rPr>
          <w:rFonts w:ascii="Times New Roman" w:hAnsi="Times New Roman" w:cs="Times New Roman"/>
          <w:sz w:val="24"/>
          <w:lang w:val="en-GB"/>
        </w:rPr>
      </w:pPr>
    </w:p>
    <w:p w14:paraId="4F63991B" w14:textId="77777777" w:rsidR="00E00C8B" w:rsidRPr="00FC0A69" w:rsidRDefault="00E00C8B" w:rsidP="00E00C8B">
      <w:pPr>
        <w:spacing w:line="240" w:lineRule="auto"/>
        <w:rPr>
          <w:rFonts w:ascii="Times New Roman" w:hAnsi="Times New Roman" w:cs="Times New Roman"/>
          <w:sz w:val="24"/>
          <w:lang w:val="en-GB"/>
        </w:rPr>
      </w:pPr>
    </w:p>
    <w:p w14:paraId="3AF5892F" w14:textId="6BBF7CEB" w:rsidR="00E00C8B" w:rsidRPr="00FC0A69" w:rsidRDefault="00E00C8B" w:rsidP="00E00C8B">
      <w:pPr>
        <w:spacing w:line="240" w:lineRule="auto"/>
        <w:jc w:val="both"/>
        <w:rPr>
          <w:rFonts w:ascii="Times New Roman" w:hAnsi="Times New Roman" w:cs="Times New Roman"/>
          <w:sz w:val="24"/>
          <w:lang w:val="en-GB"/>
        </w:rPr>
      </w:pPr>
      <w:r w:rsidRPr="00FC0A69">
        <w:rPr>
          <w:rFonts w:ascii="Times New Roman" w:hAnsi="Times New Roman" w:cs="Times New Roman"/>
          <w:sz w:val="24"/>
          <w:lang w:val="en-GB"/>
        </w:rPr>
        <w:t>The Senate of the University of Miskolc orders a bi</w:t>
      </w:r>
      <w:r w:rsidR="005C12DE">
        <w:rPr>
          <w:rFonts w:ascii="Times New Roman" w:hAnsi="Times New Roman" w:cs="Times New Roman"/>
          <w:sz w:val="24"/>
          <w:lang w:val="en-GB"/>
        </w:rPr>
        <w:t>e</w:t>
      </w:r>
      <w:r w:rsidRPr="00FC0A69">
        <w:rPr>
          <w:rFonts w:ascii="Times New Roman" w:hAnsi="Times New Roman" w:cs="Times New Roman"/>
          <w:sz w:val="24"/>
          <w:lang w:val="en-GB"/>
        </w:rPr>
        <w:t>nn</w:t>
      </w:r>
      <w:r w:rsidR="005C12DE">
        <w:rPr>
          <w:rFonts w:ascii="Times New Roman" w:hAnsi="Times New Roman" w:cs="Times New Roman"/>
          <w:sz w:val="24"/>
          <w:lang w:val="en-GB"/>
        </w:rPr>
        <w:t>i</w:t>
      </w:r>
      <w:r w:rsidRPr="00FC0A69">
        <w:rPr>
          <w:rFonts w:ascii="Times New Roman" w:hAnsi="Times New Roman" w:cs="Times New Roman"/>
          <w:sz w:val="24"/>
          <w:lang w:val="en-GB"/>
        </w:rPr>
        <w:t>al review of the progress toward gender equality as seen in Fig. M1.</w:t>
      </w:r>
    </w:p>
    <w:p w14:paraId="789CAAE2" w14:textId="77777777" w:rsidR="00E00C8B" w:rsidRPr="00FC0A69" w:rsidRDefault="00E00C8B" w:rsidP="00E00C8B">
      <w:pPr>
        <w:spacing w:line="240" w:lineRule="auto"/>
        <w:jc w:val="both"/>
        <w:rPr>
          <w:rFonts w:ascii="Times New Roman" w:hAnsi="Times New Roman" w:cs="Times New Roman"/>
          <w:sz w:val="24"/>
          <w:lang w:val="en-GB"/>
        </w:rPr>
      </w:pPr>
      <w:r w:rsidRPr="00FC0A69">
        <w:rPr>
          <w:rFonts w:ascii="Times New Roman" w:hAnsi="Times New Roman" w:cs="Times New Roman"/>
          <w:sz w:val="24"/>
          <w:lang w:val="en-GB"/>
        </w:rPr>
        <w:t>Responsible: Equal Opportunities Committee of the University of Miskolc</w:t>
      </w:r>
    </w:p>
    <w:p w14:paraId="2D54A600" w14:textId="77777777" w:rsidR="00E00C8B" w:rsidRPr="00FC0A69" w:rsidRDefault="00E00C8B" w:rsidP="00E00C8B">
      <w:pPr>
        <w:spacing w:line="240" w:lineRule="auto"/>
        <w:rPr>
          <w:rFonts w:ascii="Times New Roman" w:hAnsi="Times New Roman" w:cs="Times New Roman"/>
          <w:sz w:val="24"/>
          <w:lang w:val="en-GB"/>
        </w:rPr>
      </w:pPr>
    </w:p>
    <w:p w14:paraId="23711842" w14:textId="77777777" w:rsidR="00E00C8B" w:rsidRPr="00FC0A69" w:rsidRDefault="00E00C8B" w:rsidP="00E00C8B">
      <w:pPr>
        <w:spacing w:line="240" w:lineRule="auto"/>
        <w:rPr>
          <w:rFonts w:ascii="Times New Roman" w:hAnsi="Times New Roman" w:cs="Times New Roman"/>
          <w:lang w:val="en-GB"/>
        </w:rPr>
      </w:pPr>
      <w:r w:rsidRPr="00FC0A69">
        <w:rPr>
          <w:rFonts w:ascii="Times New Roman" w:hAnsi="Times New Roman" w:cs="Times New Roman"/>
          <w:noProof/>
          <w:lang w:val="en-GB"/>
        </w:rPr>
        <w:drawing>
          <wp:inline distT="0" distB="0" distL="0" distR="0" wp14:anchorId="2D90CCBF" wp14:editId="270B7B74">
            <wp:extent cx="5486400" cy="3200400"/>
            <wp:effectExtent l="0" t="0" r="0" b="1905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4BC4FAD" w14:textId="77777777" w:rsidR="00E00C8B" w:rsidRPr="00FC0A69" w:rsidRDefault="00E00C8B" w:rsidP="00E00C8B">
      <w:pPr>
        <w:pStyle w:val="Kpalrs"/>
        <w:spacing w:after="0"/>
        <w:jc w:val="center"/>
        <w:rPr>
          <w:rFonts w:ascii="Times New Roman" w:hAnsi="Times New Roman" w:cs="Times New Roman"/>
          <w:b/>
          <w:i w:val="0"/>
          <w:color w:val="auto"/>
          <w:sz w:val="24"/>
          <w:szCs w:val="24"/>
          <w:lang w:val="en-GB"/>
        </w:rPr>
      </w:pPr>
      <w:r w:rsidRPr="00FC0A69">
        <w:rPr>
          <w:rFonts w:ascii="Times New Roman" w:hAnsi="Times New Roman" w:cs="Times New Roman"/>
          <w:b/>
          <w:bCs/>
          <w:i w:val="0"/>
          <w:iCs w:val="0"/>
          <w:color w:val="auto"/>
          <w:sz w:val="24"/>
          <w:szCs w:val="24"/>
          <w:lang w:val="en-GB"/>
        </w:rPr>
        <w:t>Fig. M</w:t>
      </w:r>
      <w:r w:rsidRPr="00FC0A69">
        <w:rPr>
          <w:rFonts w:ascii="Times New Roman" w:hAnsi="Times New Roman" w:cs="Times New Roman"/>
          <w:b/>
          <w:bCs/>
          <w:i w:val="0"/>
          <w:iCs w:val="0"/>
          <w:color w:val="auto"/>
          <w:sz w:val="24"/>
          <w:szCs w:val="24"/>
          <w:lang w:val="en-GB"/>
        </w:rPr>
        <w:fldChar w:fldCharType="begin"/>
      </w:r>
      <w:r w:rsidRPr="00FC0A69">
        <w:rPr>
          <w:rFonts w:ascii="Times New Roman" w:hAnsi="Times New Roman" w:cs="Times New Roman"/>
          <w:b/>
          <w:bCs/>
          <w:i w:val="0"/>
          <w:iCs w:val="0"/>
          <w:color w:val="auto"/>
          <w:sz w:val="24"/>
          <w:szCs w:val="24"/>
          <w:lang w:val="en-GB"/>
        </w:rPr>
        <w:instrText xml:space="preserve"> SEQ ábra \* ARABIC </w:instrText>
      </w:r>
      <w:r w:rsidRPr="00FC0A69">
        <w:rPr>
          <w:rFonts w:ascii="Times New Roman" w:hAnsi="Times New Roman" w:cs="Times New Roman"/>
          <w:b/>
          <w:bCs/>
          <w:i w:val="0"/>
          <w:iCs w:val="0"/>
          <w:color w:val="auto"/>
          <w:sz w:val="24"/>
          <w:szCs w:val="24"/>
          <w:lang w:val="en-GB"/>
        </w:rPr>
        <w:fldChar w:fldCharType="separate"/>
      </w:r>
      <w:r w:rsidRPr="00FC0A69">
        <w:rPr>
          <w:rFonts w:ascii="Times New Roman" w:hAnsi="Times New Roman" w:cs="Times New Roman"/>
          <w:b/>
          <w:bCs/>
          <w:i w:val="0"/>
          <w:iCs w:val="0"/>
          <w:noProof/>
          <w:color w:val="auto"/>
          <w:sz w:val="24"/>
          <w:szCs w:val="24"/>
          <w:lang w:val="en-GB"/>
        </w:rPr>
        <w:t>1</w:t>
      </w:r>
      <w:r w:rsidRPr="00FC0A69">
        <w:rPr>
          <w:rFonts w:ascii="Times New Roman" w:hAnsi="Times New Roman" w:cs="Times New Roman"/>
          <w:i w:val="0"/>
          <w:iCs w:val="0"/>
          <w:color w:val="auto"/>
          <w:sz w:val="24"/>
          <w:szCs w:val="24"/>
          <w:lang w:val="en-GB"/>
        </w:rPr>
        <w:fldChar w:fldCharType="end"/>
      </w:r>
      <w:r w:rsidRPr="00FC0A69">
        <w:rPr>
          <w:rFonts w:ascii="Times New Roman" w:hAnsi="Times New Roman" w:cs="Times New Roman"/>
          <w:b/>
          <w:bCs/>
          <w:i w:val="0"/>
          <w:iCs w:val="0"/>
          <w:color w:val="auto"/>
          <w:sz w:val="24"/>
          <w:szCs w:val="24"/>
          <w:lang w:val="en-GB"/>
        </w:rPr>
        <w:t xml:space="preserve"> The process of achieving gender equality at the University of Miskolc</w:t>
      </w:r>
    </w:p>
    <w:p w14:paraId="0749866E" w14:textId="77777777" w:rsidR="00E00C8B" w:rsidRPr="00FC0A69" w:rsidRDefault="00E00C8B" w:rsidP="00E00C8B">
      <w:pPr>
        <w:spacing w:line="240" w:lineRule="auto"/>
        <w:jc w:val="center"/>
        <w:rPr>
          <w:rFonts w:ascii="Times New Roman" w:hAnsi="Times New Roman" w:cs="Times New Roman"/>
          <w:sz w:val="24"/>
          <w:szCs w:val="24"/>
          <w:lang w:val="en-GB"/>
        </w:rPr>
      </w:pPr>
      <w:r w:rsidRPr="00FC0A69">
        <w:rPr>
          <w:rFonts w:ascii="Times New Roman" w:hAnsi="Times New Roman" w:cs="Times New Roman"/>
          <w:sz w:val="24"/>
          <w:szCs w:val="24"/>
          <w:lang w:val="en-GB"/>
        </w:rPr>
        <w:t>Source: Original editing based on European Commission (2021) and the Equal Opportunities Plan of the University of Miskolc</w:t>
      </w:r>
    </w:p>
    <w:p w14:paraId="2AB6D0A0" w14:textId="77777777" w:rsidR="00E00C8B" w:rsidRPr="00FC0A69" w:rsidRDefault="00E00C8B" w:rsidP="00E00C8B">
      <w:pPr>
        <w:spacing w:line="240" w:lineRule="auto"/>
        <w:jc w:val="center"/>
        <w:rPr>
          <w:rFonts w:ascii="Times New Roman" w:hAnsi="Times New Roman" w:cs="Times New Roman"/>
          <w:sz w:val="24"/>
          <w:szCs w:val="24"/>
          <w:lang w:val="en-GB"/>
        </w:rPr>
      </w:pPr>
    </w:p>
    <w:p w14:paraId="426E5979" w14:textId="7F4946F1" w:rsidR="00E00C8B" w:rsidRPr="00FC0A69" w:rsidRDefault="00E00C8B" w:rsidP="00E00C8B">
      <w:p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 xml:space="preserve">The following four mandatory and five </w:t>
      </w:r>
      <w:r w:rsidR="00B452D8">
        <w:rPr>
          <w:rFonts w:ascii="Times New Roman" w:hAnsi="Times New Roman" w:cs="Times New Roman"/>
          <w:sz w:val="24"/>
          <w:szCs w:val="24"/>
          <w:lang w:val="en-GB"/>
        </w:rPr>
        <w:t>optional</w:t>
      </w:r>
      <w:r w:rsidRPr="00FC0A69">
        <w:rPr>
          <w:rFonts w:ascii="Times New Roman" w:hAnsi="Times New Roman" w:cs="Times New Roman"/>
          <w:sz w:val="24"/>
          <w:szCs w:val="24"/>
          <w:lang w:val="en-GB"/>
        </w:rPr>
        <w:t xml:space="preserve"> requirements are set out for gender equality plans in European Commission (2021):</w:t>
      </w:r>
    </w:p>
    <w:p w14:paraId="1E6B5E83" w14:textId="77777777" w:rsidR="00E00C8B" w:rsidRPr="00FC0A69" w:rsidRDefault="00E00C8B" w:rsidP="00E00C8B">
      <w:pPr>
        <w:pStyle w:val="Listaszerbekezds"/>
        <w:numPr>
          <w:ilvl w:val="0"/>
          <w:numId w:val="11"/>
        </w:num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Mandatory</w:t>
      </w:r>
    </w:p>
    <w:p w14:paraId="18157C1E" w14:textId="10F11F63" w:rsidR="00E00C8B" w:rsidRPr="00FC0A69" w:rsidRDefault="00E00C8B" w:rsidP="00E00C8B">
      <w:pPr>
        <w:pStyle w:val="Listaszerbekezds"/>
        <w:numPr>
          <w:ilvl w:val="1"/>
          <w:numId w:val="11"/>
        </w:num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Publication</w:t>
      </w:r>
      <w:r w:rsidR="00B62560" w:rsidRPr="00FC0A69">
        <w:rPr>
          <w:rStyle w:val="Lbjegyzet-hivatkozs"/>
          <w:rFonts w:ascii="Times New Roman" w:hAnsi="Times New Roman" w:cs="Times New Roman"/>
          <w:sz w:val="24"/>
          <w:szCs w:val="24"/>
          <w:lang w:val="en-GB"/>
        </w:rPr>
        <w:footnoteReference w:id="1"/>
      </w:r>
    </w:p>
    <w:p w14:paraId="0B474B0A" w14:textId="77777777" w:rsidR="00E00C8B" w:rsidRPr="00FC0A69" w:rsidRDefault="00E00C8B" w:rsidP="00E00C8B">
      <w:pPr>
        <w:pStyle w:val="Listaszerbekezds"/>
        <w:numPr>
          <w:ilvl w:val="1"/>
          <w:numId w:val="11"/>
        </w:num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Data collection and monitoring</w:t>
      </w:r>
    </w:p>
    <w:p w14:paraId="491684B1" w14:textId="4CB564D3" w:rsidR="00E00C8B" w:rsidRPr="00FC0A69" w:rsidRDefault="00B62560" w:rsidP="00E00C8B">
      <w:pPr>
        <w:pStyle w:val="Listaszerbekezds"/>
        <w:numPr>
          <w:ilvl w:val="1"/>
          <w:numId w:val="11"/>
        </w:num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Allocation of appropriate resources</w:t>
      </w:r>
      <w:r w:rsidRPr="00FC0A69">
        <w:rPr>
          <w:rStyle w:val="Lbjegyzet-hivatkozs"/>
          <w:rFonts w:ascii="Times New Roman" w:hAnsi="Times New Roman" w:cs="Times New Roman"/>
          <w:sz w:val="24"/>
          <w:szCs w:val="24"/>
          <w:lang w:val="en-GB"/>
        </w:rPr>
        <w:footnoteReference w:id="2"/>
      </w:r>
    </w:p>
    <w:p w14:paraId="7FED4DC4" w14:textId="4487A22E" w:rsidR="00E00C8B" w:rsidRPr="00FC0A69" w:rsidRDefault="00E00C8B" w:rsidP="00E00C8B">
      <w:pPr>
        <w:pStyle w:val="Listaszerbekezds"/>
        <w:numPr>
          <w:ilvl w:val="1"/>
          <w:numId w:val="11"/>
        </w:num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Training</w:t>
      </w:r>
      <w:r w:rsidR="00B62560" w:rsidRPr="00FC0A69">
        <w:rPr>
          <w:rStyle w:val="Lbjegyzet-hivatkozs"/>
          <w:rFonts w:ascii="Times New Roman" w:hAnsi="Times New Roman" w:cs="Times New Roman"/>
          <w:sz w:val="24"/>
          <w:szCs w:val="24"/>
          <w:lang w:val="en-GB"/>
        </w:rPr>
        <w:footnoteReference w:id="3"/>
      </w:r>
      <w:r w:rsidR="00B62560" w:rsidRPr="00FC0A69">
        <w:rPr>
          <w:rStyle w:val="Lbjegyzet-hivatkozs"/>
          <w:rFonts w:ascii="Times New Roman" w:hAnsi="Times New Roman" w:cs="Times New Roman"/>
          <w:sz w:val="24"/>
          <w:szCs w:val="24"/>
          <w:lang w:val="en-GB"/>
        </w:rPr>
        <w:footnoteReference w:id="4"/>
      </w:r>
    </w:p>
    <w:p w14:paraId="4DCD65BE" w14:textId="5B887808" w:rsidR="00E00C8B" w:rsidRPr="00FC0A69" w:rsidRDefault="008F1C46" w:rsidP="00E00C8B">
      <w:pPr>
        <w:pStyle w:val="Listaszerbekezds"/>
        <w:numPr>
          <w:ilvl w:val="0"/>
          <w:numId w:val="11"/>
        </w:num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Optional</w:t>
      </w:r>
    </w:p>
    <w:p w14:paraId="5BC50882" w14:textId="0B28CF67" w:rsidR="00E00C8B" w:rsidRPr="00FC0A69" w:rsidRDefault="00E00C8B" w:rsidP="00E00C8B">
      <w:pPr>
        <w:pStyle w:val="Listaszerbekezds"/>
        <w:numPr>
          <w:ilvl w:val="1"/>
          <w:numId w:val="11"/>
        </w:num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Building an organisational culture promoting work-life balance</w:t>
      </w:r>
      <w:r w:rsidR="00B62560" w:rsidRPr="00FC0A69">
        <w:rPr>
          <w:rStyle w:val="Lbjegyzet-hivatkozs"/>
          <w:rFonts w:ascii="Times New Roman" w:hAnsi="Times New Roman" w:cs="Times New Roman"/>
          <w:sz w:val="24"/>
          <w:szCs w:val="24"/>
          <w:lang w:val="en-GB"/>
        </w:rPr>
        <w:footnoteReference w:id="5"/>
      </w:r>
    </w:p>
    <w:p w14:paraId="30E43EF1" w14:textId="106D6C60" w:rsidR="00E00C8B" w:rsidRPr="00FC0A69" w:rsidRDefault="00E00C8B" w:rsidP="00E00C8B">
      <w:pPr>
        <w:pStyle w:val="Listaszerbekezds"/>
        <w:numPr>
          <w:ilvl w:val="1"/>
          <w:numId w:val="11"/>
        </w:num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lastRenderedPageBreak/>
        <w:t>Promoting gender balance in decision-making and leadership</w:t>
      </w:r>
      <w:r w:rsidR="00AF790F" w:rsidRPr="00FC0A69">
        <w:rPr>
          <w:rStyle w:val="Lbjegyzet-hivatkozs"/>
          <w:rFonts w:ascii="Times New Roman" w:hAnsi="Times New Roman" w:cs="Times New Roman"/>
          <w:sz w:val="24"/>
          <w:szCs w:val="24"/>
          <w:lang w:val="en-GB"/>
        </w:rPr>
        <w:footnoteReference w:id="6"/>
      </w:r>
    </w:p>
    <w:p w14:paraId="3F4F639D" w14:textId="77777777" w:rsidR="00E00C8B" w:rsidRPr="00FC0A69" w:rsidRDefault="00E00C8B" w:rsidP="00E00C8B">
      <w:pPr>
        <w:pStyle w:val="Listaszerbekezds"/>
        <w:numPr>
          <w:ilvl w:val="1"/>
          <w:numId w:val="11"/>
        </w:num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Promoting gender equality in recruitment and career progression</w:t>
      </w:r>
    </w:p>
    <w:p w14:paraId="63AD637C" w14:textId="77777777" w:rsidR="00E00C8B" w:rsidRPr="00FC0A69" w:rsidRDefault="00E00C8B" w:rsidP="00E00C8B">
      <w:pPr>
        <w:pStyle w:val="Listaszerbekezds"/>
        <w:numPr>
          <w:ilvl w:val="1"/>
          <w:numId w:val="11"/>
        </w:num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Gender studies both in education and research</w:t>
      </w:r>
    </w:p>
    <w:p w14:paraId="0DCE8A01" w14:textId="77777777" w:rsidR="00E00C8B" w:rsidRPr="00FC0A69" w:rsidRDefault="00E00C8B" w:rsidP="00E00C8B">
      <w:pPr>
        <w:pStyle w:val="Listaszerbekezds"/>
        <w:numPr>
          <w:ilvl w:val="1"/>
          <w:numId w:val="11"/>
        </w:num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Measures against sexual harassment</w:t>
      </w:r>
    </w:p>
    <w:p w14:paraId="479108CD" w14:textId="77777777" w:rsidR="00E00C8B" w:rsidRPr="00FC0A69" w:rsidRDefault="00E00C8B" w:rsidP="00E00C8B">
      <w:pPr>
        <w:spacing w:line="240" w:lineRule="auto"/>
        <w:jc w:val="both"/>
        <w:rPr>
          <w:rFonts w:ascii="Times New Roman" w:hAnsi="Times New Roman" w:cs="Times New Roman"/>
          <w:sz w:val="24"/>
          <w:szCs w:val="24"/>
          <w:lang w:val="en-GB"/>
        </w:rPr>
      </w:pPr>
    </w:p>
    <w:p w14:paraId="68C3D242" w14:textId="7C926C8D" w:rsidR="008F1C46" w:rsidRPr="00FC0A69" w:rsidRDefault="00E00C8B" w:rsidP="008F1C46">
      <w:p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The University of Miskolc is committed to meeting the four mandatory criteria and voluntarily undertakes to build an organizational culture that promotes work-life balance and to promote gender equality in decision-making and leadership positions (Table M1). See details in the Equal Opportunities Plan.</w:t>
      </w:r>
    </w:p>
    <w:p w14:paraId="5A11EBDD" w14:textId="77777777" w:rsidR="008F1C46" w:rsidRPr="00FC0A69" w:rsidRDefault="008F1C46" w:rsidP="00E00C8B">
      <w:pPr>
        <w:spacing w:line="240" w:lineRule="auto"/>
        <w:jc w:val="both"/>
        <w:rPr>
          <w:rFonts w:ascii="Times New Roman" w:hAnsi="Times New Roman" w:cs="Times New Roman"/>
          <w:sz w:val="24"/>
          <w:szCs w:val="24"/>
          <w:lang w:val="en-GB"/>
        </w:rPr>
      </w:pPr>
    </w:p>
    <w:p w14:paraId="2E9692C5" w14:textId="4B7D5A89" w:rsidR="00E00C8B" w:rsidRPr="00FC0A69" w:rsidRDefault="00086CA7" w:rsidP="00E00C8B">
      <w:pPr>
        <w:spacing w:line="240" w:lineRule="auto"/>
        <w:rPr>
          <w:rFonts w:ascii="Times New Roman" w:hAnsi="Times New Roman" w:cs="Times New Roman"/>
          <w:lang w:val="en-GB"/>
        </w:rPr>
      </w:pPr>
      <w:r w:rsidRPr="00086CA7">
        <w:rPr>
          <w:rFonts w:ascii="Times New Roman" w:hAnsi="Times New Roman" w:cs="Times New Roman"/>
          <w:noProof/>
        </w:rPr>
        <w:t xml:space="preserve">Gender studies both in education and research </w:t>
      </w:r>
      <w:r w:rsidR="00E00C8B" w:rsidRPr="00FC0A69">
        <w:rPr>
          <w:rFonts w:ascii="Times New Roman" w:hAnsi="Times New Roman" w:cs="Times New Roman"/>
          <w:noProof/>
          <w:lang w:val="en-GB"/>
        </w:rPr>
        <mc:AlternateContent>
          <mc:Choice Requires="wpc">
            <w:drawing>
              <wp:inline distT="0" distB="0" distL="0" distR="0" wp14:anchorId="7E8BD03A" wp14:editId="68C8EE31">
                <wp:extent cx="5814695" cy="3028950"/>
                <wp:effectExtent l="0" t="0" r="14605" b="0"/>
                <wp:docPr id="4" name="Vászon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Derékszögű háromszög 22"/>
                        <wps:cNvSpPr/>
                        <wps:spPr>
                          <a:xfrm flipH="1">
                            <a:off x="50800" y="342900"/>
                            <a:ext cx="2406650" cy="1087956"/>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Derékszögű háromszög 21"/>
                        <wps:cNvSpPr/>
                        <wps:spPr>
                          <a:xfrm>
                            <a:off x="3228635" y="212926"/>
                            <a:ext cx="2586060" cy="124968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Lekerekített téglalap 17"/>
                        <wps:cNvSpPr/>
                        <wps:spPr>
                          <a:xfrm>
                            <a:off x="2862240" y="2294796"/>
                            <a:ext cx="2644140" cy="7086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Lekerekített téglalap 18"/>
                        <wps:cNvSpPr/>
                        <wps:spPr>
                          <a:xfrm>
                            <a:off x="2854620" y="1494696"/>
                            <a:ext cx="2644140" cy="7086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Lekerekített téglalap 16"/>
                        <wps:cNvSpPr/>
                        <wps:spPr>
                          <a:xfrm>
                            <a:off x="152400" y="2302416"/>
                            <a:ext cx="2644140" cy="7086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Lekerekített téglalap 5"/>
                        <wps:cNvSpPr/>
                        <wps:spPr>
                          <a:xfrm>
                            <a:off x="152400" y="1520436"/>
                            <a:ext cx="2644140" cy="7086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zövegdoboz 10"/>
                        <wps:cNvSpPr txBox="1"/>
                        <wps:spPr>
                          <a:xfrm>
                            <a:off x="899160" y="1741416"/>
                            <a:ext cx="1295400" cy="289560"/>
                          </a:xfrm>
                          <a:prstGeom prst="rect">
                            <a:avLst/>
                          </a:prstGeom>
                          <a:noFill/>
                          <a:ln w="6350">
                            <a:noFill/>
                          </a:ln>
                        </wps:spPr>
                        <wps:txbx>
                          <w:txbxContent>
                            <w:p w14:paraId="32834DEE" w14:textId="77777777" w:rsidR="00E00C8B" w:rsidRPr="005C7264" w:rsidRDefault="00E00C8B" w:rsidP="00E00C8B">
                              <w:pPr>
                                <w:rPr>
                                  <w:rFonts w:ascii="Times New Roman" w:hAnsi="Times New Roman" w:cs="Times New Roman"/>
                                  <w:color w:val="FFFFFF" w:themeColor="background1"/>
                                </w:rPr>
                              </w:pPr>
                              <w:r>
                                <w:rPr>
                                  <w:rFonts w:ascii="Times New Roman" w:hAnsi="Times New Roman" w:cs="Times New Roman"/>
                                  <w:color w:val="FFFFFF" w:themeColor="background1"/>
                                  <w:lang w:val="en-GB"/>
                                </w:rPr>
                                <w:t>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zövegdoboz 10"/>
                        <wps:cNvSpPr txBox="1"/>
                        <wps:spPr>
                          <a:xfrm>
                            <a:off x="3433740" y="1665216"/>
                            <a:ext cx="1344000" cy="502920"/>
                          </a:xfrm>
                          <a:prstGeom prst="rect">
                            <a:avLst/>
                          </a:prstGeom>
                          <a:noFill/>
                          <a:ln w="6350">
                            <a:noFill/>
                          </a:ln>
                        </wps:spPr>
                        <wps:txbx>
                          <w:txbxContent>
                            <w:p w14:paraId="3AAB4B5F" w14:textId="77777777" w:rsidR="00E00C8B" w:rsidRPr="005C7264" w:rsidRDefault="00E00C8B" w:rsidP="00E00C8B">
                              <w:pPr>
                                <w:pStyle w:val="NormlWeb"/>
                                <w:spacing w:before="0" w:beforeAutospacing="0" w:after="160" w:afterAutospacing="0" w:line="256" w:lineRule="auto"/>
                                <w:jc w:val="center"/>
                                <w:rPr>
                                  <w:color w:val="FFFFFF" w:themeColor="background1"/>
                                </w:rPr>
                              </w:pPr>
                              <w:r>
                                <w:rPr>
                                  <w:rFonts w:eastAsia="Calibri"/>
                                  <w:color w:val="FFFFFF" w:themeColor="background1"/>
                                  <w:sz w:val="22"/>
                                  <w:szCs w:val="22"/>
                                  <w:lang w:val="en-GB"/>
                                </w:rPr>
                                <w:t>Dedicated resources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Szövegdoboz 10"/>
                        <wps:cNvSpPr txBox="1"/>
                        <wps:spPr>
                          <a:xfrm>
                            <a:off x="368300" y="533400"/>
                            <a:ext cx="2107860" cy="859356"/>
                          </a:xfrm>
                          <a:prstGeom prst="rect">
                            <a:avLst/>
                          </a:prstGeom>
                          <a:noFill/>
                          <a:ln w="6350">
                            <a:noFill/>
                          </a:ln>
                        </wps:spPr>
                        <wps:txbx>
                          <w:txbxContent>
                            <w:p w14:paraId="72A54B4C" w14:textId="77777777" w:rsidR="00E00C8B" w:rsidRDefault="00E00C8B" w:rsidP="00E00C8B">
                              <w:pPr>
                                <w:pStyle w:val="NormlWeb"/>
                                <w:spacing w:before="0" w:beforeAutospacing="0" w:after="0" w:afterAutospacing="0"/>
                                <w:jc w:val="right"/>
                                <w:rPr>
                                  <w:rFonts w:eastAsia="Calibri"/>
                                  <w:color w:val="FFFFFF" w:themeColor="background1"/>
                                  <w:sz w:val="22"/>
                                  <w:szCs w:val="22"/>
                                  <w:lang w:val="en-GB"/>
                                </w:rPr>
                              </w:pPr>
                            </w:p>
                            <w:p w14:paraId="4A46AA28" w14:textId="77777777" w:rsidR="00E00C8B" w:rsidRDefault="00E00C8B" w:rsidP="00E00C8B">
                              <w:pPr>
                                <w:pStyle w:val="NormlWeb"/>
                                <w:spacing w:before="0" w:beforeAutospacing="0" w:after="0" w:afterAutospacing="0"/>
                                <w:jc w:val="right"/>
                                <w:rPr>
                                  <w:rFonts w:eastAsia="Calibri"/>
                                  <w:color w:val="FFFFFF" w:themeColor="background1"/>
                                  <w:sz w:val="22"/>
                                  <w:szCs w:val="22"/>
                                  <w:lang w:val="en-GB"/>
                                </w:rPr>
                              </w:pPr>
                              <w:r>
                                <w:rPr>
                                  <w:rFonts w:eastAsia="Calibri"/>
                                  <w:color w:val="FFFFFF" w:themeColor="background1"/>
                                  <w:sz w:val="22"/>
                                  <w:szCs w:val="22"/>
                                  <w:lang w:val="en-GB"/>
                                </w:rPr>
                                <w:t xml:space="preserve">Building </w:t>
                              </w:r>
                            </w:p>
                            <w:p w14:paraId="13FA8AA3" w14:textId="77777777" w:rsidR="00E00C8B" w:rsidRDefault="00E00C8B" w:rsidP="00E00C8B">
                              <w:pPr>
                                <w:pStyle w:val="NormlWeb"/>
                                <w:spacing w:before="0" w:beforeAutospacing="0" w:after="0" w:afterAutospacing="0"/>
                                <w:jc w:val="right"/>
                                <w:rPr>
                                  <w:rFonts w:eastAsia="Calibri"/>
                                  <w:color w:val="FFFFFF" w:themeColor="background1"/>
                                  <w:sz w:val="22"/>
                                  <w:szCs w:val="22"/>
                                  <w:lang w:val="en-GB"/>
                                </w:rPr>
                              </w:pPr>
                              <w:r>
                                <w:rPr>
                                  <w:rFonts w:eastAsia="Calibri"/>
                                  <w:color w:val="FFFFFF" w:themeColor="background1"/>
                                  <w:sz w:val="22"/>
                                  <w:szCs w:val="22"/>
                                  <w:lang w:val="en-GB"/>
                                </w:rPr>
                                <w:t xml:space="preserve">an organisational culture </w:t>
                              </w:r>
                            </w:p>
                            <w:p w14:paraId="0DA55B58" w14:textId="77777777" w:rsidR="00E00C8B" w:rsidRPr="00B77E89" w:rsidRDefault="00E00C8B" w:rsidP="00E00C8B">
                              <w:pPr>
                                <w:pStyle w:val="NormlWeb"/>
                                <w:spacing w:before="0" w:beforeAutospacing="0" w:after="0" w:afterAutospacing="0"/>
                                <w:jc w:val="right"/>
                                <w:rPr>
                                  <w:color w:val="FFFFFF" w:themeColor="background1"/>
                                </w:rPr>
                              </w:pPr>
                              <w:r>
                                <w:rPr>
                                  <w:rFonts w:eastAsia="Calibri"/>
                                  <w:color w:val="FFFFFF" w:themeColor="background1"/>
                                  <w:sz w:val="22"/>
                                  <w:szCs w:val="22"/>
                                  <w:lang w:val="en-GB"/>
                                </w:rPr>
                                <w:t>that promotes work-life balance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Szövegdoboz 10"/>
                        <wps:cNvSpPr txBox="1"/>
                        <wps:spPr>
                          <a:xfrm>
                            <a:off x="3219450" y="571500"/>
                            <a:ext cx="2133600" cy="914400"/>
                          </a:xfrm>
                          <a:prstGeom prst="rect">
                            <a:avLst/>
                          </a:prstGeom>
                          <a:noFill/>
                          <a:ln w="6350">
                            <a:noFill/>
                          </a:ln>
                        </wps:spPr>
                        <wps:txbx>
                          <w:txbxContent>
                            <w:p w14:paraId="7E5FACDF" w14:textId="77777777" w:rsidR="00E00C8B" w:rsidRDefault="00E00C8B" w:rsidP="00E00C8B">
                              <w:pPr>
                                <w:pStyle w:val="NormlWeb"/>
                                <w:spacing w:before="0" w:beforeAutospacing="0" w:after="0" w:afterAutospacing="0"/>
                                <w:rPr>
                                  <w:rFonts w:eastAsia="Calibri"/>
                                  <w:color w:val="FFFFFF" w:themeColor="background1"/>
                                  <w:sz w:val="22"/>
                                  <w:szCs w:val="22"/>
                                  <w:lang w:val="en-GB"/>
                                </w:rPr>
                              </w:pPr>
                            </w:p>
                            <w:p w14:paraId="3777E3C5" w14:textId="77777777" w:rsidR="00E00C8B" w:rsidRDefault="00E00C8B" w:rsidP="00E00C8B">
                              <w:pPr>
                                <w:pStyle w:val="NormlWeb"/>
                                <w:spacing w:before="0" w:beforeAutospacing="0" w:after="0" w:afterAutospacing="0"/>
                                <w:rPr>
                                  <w:rFonts w:eastAsia="Calibri"/>
                                  <w:color w:val="FFFFFF" w:themeColor="background1"/>
                                  <w:sz w:val="22"/>
                                  <w:szCs w:val="22"/>
                                  <w:lang w:val="en-GB"/>
                                </w:rPr>
                              </w:pPr>
                              <w:r>
                                <w:rPr>
                                  <w:rFonts w:eastAsia="Calibri"/>
                                  <w:color w:val="FFFFFF" w:themeColor="background1"/>
                                  <w:sz w:val="22"/>
                                  <w:szCs w:val="22"/>
                                  <w:lang w:val="en-GB"/>
                                </w:rPr>
                                <w:t xml:space="preserve">Promoting </w:t>
                              </w:r>
                            </w:p>
                            <w:p w14:paraId="0D69C0AE" w14:textId="77777777" w:rsidR="00E00C8B" w:rsidRDefault="00E00C8B" w:rsidP="00E00C8B">
                              <w:pPr>
                                <w:pStyle w:val="NormlWeb"/>
                                <w:spacing w:before="0" w:beforeAutospacing="0" w:after="0" w:afterAutospacing="0"/>
                                <w:rPr>
                                  <w:rFonts w:eastAsia="Calibri"/>
                                  <w:color w:val="FFFFFF" w:themeColor="background1"/>
                                  <w:sz w:val="22"/>
                                  <w:szCs w:val="22"/>
                                  <w:lang w:val="en-GB"/>
                                </w:rPr>
                              </w:pPr>
                              <w:r>
                                <w:rPr>
                                  <w:rFonts w:eastAsia="Calibri"/>
                                  <w:color w:val="FFFFFF" w:themeColor="background1"/>
                                  <w:sz w:val="22"/>
                                  <w:szCs w:val="22"/>
                                  <w:lang w:val="en-GB"/>
                                </w:rPr>
                                <w:t xml:space="preserve">gender balance </w:t>
                              </w:r>
                            </w:p>
                            <w:p w14:paraId="2D118AF6" w14:textId="77777777" w:rsidR="00E00C8B" w:rsidRDefault="00E00C8B" w:rsidP="00E00C8B">
                              <w:pPr>
                                <w:pStyle w:val="NormlWeb"/>
                                <w:spacing w:before="0" w:beforeAutospacing="0" w:after="0" w:afterAutospacing="0"/>
                                <w:rPr>
                                  <w:rFonts w:eastAsia="Calibri"/>
                                  <w:color w:val="FFFFFF" w:themeColor="background1"/>
                                  <w:sz w:val="22"/>
                                  <w:szCs w:val="22"/>
                                </w:rPr>
                              </w:pPr>
                              <w:r>
                                <w:rPr>
                                  <w:rFonts w:eastAsia="Calibri"/>
                                  <w:color w:val="FFFFFF" w:themeColor="background1"/>
                                  <w:sz w:val="22"/>
                                  <w:szCs w:val="22"/>
                                  <w:lang w:val="en-GB"/>
                                </w:rPr>
                                <w:t>in decision-making and leadership positions</w:t>
                              </w:r>
                            </w:p>
                            <w:p w14:paraId="150CB83E" w14:textId="77777777" w:rsidR="00E00C8B" w:rsidRDefault="00E00C8B" w:rsidP="00E00C8B">
                              <w:pPr>
                                <w:pStyle w:val="NormlWeb"/>
                                <w:spacing w:before="0" w:beforeAutospacing="0" w:after="0" w:afterAutospacing="0"/>
                                <w:rPr>
                                  <w:rFonts w:eastAsia="Calibri"/>
                                  <w:color w:val="FFFFFF" w:themeColor="background1"/>
                                  <w:sz w:val="22"/>
                                  <w:szCs w:val="22"/>
                                </w:rPr>
                              </w:pPr>
                            </w:p>
                            <w:p w14:paraId="2404D0D5" w14:textId="77777777" w:rsidR="00E00C8B" w:rsidRPr="005C7264" w:rsidRDefault="00E00C8B" w:rsidP="00E00C8B">
                              <w:pPr>
                                <w:pStyle w:val="NormlWeb"/>
                                <w:spacing w:before="0" w:beforeAutospacing="0" w:after="0" w:afterAutospacing="0"/>
                                <w:rPr>
                                  <w:rFonts w:eastAsia="Calibri"/>
                                  <w:color w:val="FFFFFF" w:themeColor="background1"/>
                                  <w:sz w:val="22"/>
                                  <w:szCs w:val="22"/>
                                </w:rPr>
                              </w:pPr>
                            </w:p>
                            <w:p w14:paraId="67CC3898" w14:textId="77777777" w:rsidR="00E00C8B" w:rsidRPr="005C7264" w:rsidRDefault="00E00C8B" w:rsidP="00E00C8B">
                              <w:pPr>
                                <w:pStyle w:val="NormlWeb"/>
                                <w:spacing w:before="0" w:beforeAutospacing="0" w:after="0" w:afterAutospacing="0"/>
                                <w:rPr>
                                  <w:rFonts w:eastAsia="Calibri"/>
                                  <w:color w:val="FFFFFF" w:themeColor="background1"/>
                                  <w:sz w:val="22"/>
                                  <w:szCs w:val="22"/>
                                </w:rPr>
                              </w:pPr>
                            </w:p>
                            <w:p w14:paraId="20A4086C" w14:textId="77777777" w:rsidR="00E00C8B" w:rsidRPr="005C7264" w:rsidRDefault="00E00C8B" w:rsidP="00E00C8B">
                              <w:pPr>
                                <w:pStyle w:val="NormlWeb"/>
                                <w:spacing w:before="0" w:beforeAutospacing="0" w:after="0" w:afterAutospacing="0"/>
                                <w:rPr>
                                  <w:color w:val="FFFFFF" w:themeColor="background1"/>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Szövegdoboz 10"/>
                        <wps:cNvSpPr txBox="1"/>
                        <wps:spPr>
                          <a:xfrm>
                            <a:off x="751500" y="2411976"/>
                            <a:ext cx="1295400" cy="457200"/>
                          </a:xfrm>
                          <a:prstGeom prst="rect">
                            <a:avLst/>
                          </a:prstGeom>
                          <a:noFill/>
                          <a:ln w="6350">
                            <a:noFill/>
                          </a:ln>
                        </wps:spPr>
                        <wps:txbx>
                          <w:txbxContent>
                            <w:p w14:paraId="7106F83C" w14:textId="77777777" w:rsidR="00E00C8B" w:rsidRPr="005C7264" w:rsidRDefault="00E00C8B" w:rsidP="00E00C8B">
                              <w:pPr>
                                <w:pStyle w:val="NormlWeb"/>
                                <w:spacing w:before="0" w:beforeAutospacing="0" w:after="160" w:afterAutospacing="0" w:line="256" w:lineRule="auto"/>
                                <w:jc w:val="center"/>
                                <w:rPr>
                                  <w:color w:val="FFFFFF" w:themeColor="background1"/>
                                </w:rPr>
                              </w:pPr>
                              <w:r>
                                <w:rPr>
                                  <w:rFonts w:eastAsia="Calibri"/>
                                  <w:color w:val="FFFFFF" w:themeColor="background1"/>
                                  <w:sz w:val="22"/>
                                  <w:szCs w:val="22"/>
                                  <w:lang w:val="en-GB"/>
                                </w:rPr>
                                <w:t>Data collection and monitoring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zövegdoboz 10"/>
                        <wps:cNvSpPr txBox="1"/>
                        <wps:spPr>
                          <a:xfrm>
                            <a:off x="3746160" y="2500536"/>
                            <a:ext cx="1587840" cy="289560"/>
                          </a:xfrm>
                          <a:prstGeom prst="rect">
                            <a:avLst/>
                          </a:prstGeom>
                          <a:noFill/>
                          <a:ln w="6350">
                            <a:noFill/>
                          </a:ln>
                        </wps:spPr>
                        <wps:txbx>
                          <w:txbxContent>
                            <w:p w14:paraId="1F9423AA" w14:textId="77777777" w:rsidR="00E00C8B" w:rsidRPr="005C7264" w:rsidRDefault="00E00C8B" w:rsidP="00E00C8B">
                              <w:pPr>
                                <w:pStyle w:val="NormlWeb"/>
                                <w:spacing w:before="0" w:beforeAutospacing="0" w:after="160" w:afterAutospacing="0" w:line="256" w:lineRule="auto"/>
                                <w:rPr>
                                  <w:color w:val="FFFFFF" w:themeColor="background1"/>
                                </w:rPr>
                              </w:pPr>
                              <w:r>
                                <w:rPr>
                                  <w:rFonts w:eastAsia="Calibri"/>
                                  <w:color w:val="FFFFFF" w:themeColor="background1"/>
                                  <w:sz w:val="22"/>
                                  <w:szCs w:val="22"/>
                                  <w:lang w:val="en-GB"/>
                                </w:rPr>
                                <w:t>Training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33410912" name="Lekerekített téglalap 5"/>
                        <wps:cNvSpPr/>
                        <wps:spPr>
                          <a:xfrm>
                            <a:off x="2489199" y="254000"/>
                            <a:ext cx="739435" cy="1221306"/>
                          </a:xfrm>
                          <a:prstGeom prst="roundRect">
                            <a:avLst/>
                          </a:prstGeom>
                          <a:solidFill>
                            <a:srgbClr val="00B0F0">
                              <a:alpha val="53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EE070A" w14:textId="77777777" w:rsidR="00086CA7" w:rsidRDefault="00086CA7" w:rsidP="00086CA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574959" name="Szövegdoboz 122574959"/>
                        <wps:cNvSpPr txBox="1"/>
                        <wps:spPr>
                          <a:xfrm>
                            <a:off x="2508250" y="241300"/>
                            <a:ext cx="698500" cy="1200150"/>
                          </a:xfrm>
                          <a:prstGeom prst="rect">
                            <a:avLst/>
                          </a:prstGeom>
                          <a:solidFill>
                            <a:srgbClr val="0070C0">
                              <a:alpha val="95000"/>
                            </a:srgbClr>
                          </a:solidFill>
                          <a:ln w="6350">
                            <a:solidFill>
                              <a:prstClr val="black"/>
                            </a:solidFill>
                          </a:ln>
                        </wps:spPr>
                        <wps:txbx>
                          <w:txbxContent>
                            <w:p w14:paraId="559C19E2" w14:textId="577D43D5" w:rsidR="00086CA7" w:rsidRDefault="00086CA7">
                              <w:r>
                                <w:rPr>
                                  <w:rFonts w:ascii="Segoe UI" w:hAnsi="Segoe UI" w:cs="Segoe UI"/>
                                  <w:color w:val="333333"/>
                                  <w:sz w:val="18"/>
                                  <w:szCs w:val="18"/>
                                  <w:shd w:val="clear" w:color="auto" w:fill="FFFFFF"/>
                                </w:rPr>
                                <w:t xml:space="preserve">Gender </w:t>
                              </w:r>
                              <w:proofErr w:type="spellStart"/>
                              <w:r>
                                <w:rPr>
                                  <w:rFonts w:ascii="Segoe UI" w:hAnsi="Segoe UI" w:cs="Segoe UI"/>
                                  <w:color w:val="333333"/>
                                  <w:sz w:val="18"/>
                                  <w:szCs w:val="18"/>
                                  <w:shd w:val="clear" w:color="auto" w:fill="FFFFFF"/>
                                </w:rPr>
                                <w:t>studies</w:t>
                              </w:r>
                              <w:proofErr w:type="spellEnd"/>
                              <w:r>
                                <w:rPr>
                                  <w:rFonts w:ascii="Segoe UI" w:hAnsi="Segoe UI" w:cs="Segoe UI"/>
                                  <w:color w:val="333333"/>
                                  <w:sz w:val="18"/>
                                  <w:szCs w:val="18"/>
                                  <w:shd w:val="clear" w:color="auto" w:fill="FFFFFF"/>
                                </w:rPr>
                                <w:t xml:space="preserve"> </w:t>
                              </w:r>
                              <w:proofErr w:type="spellStart"/>
                              <w:r>
                                <w:rPr>
                                  <w:rFonts w:ascii="Segoe UI" w:hAnsi="Segoe UI" w:cs="Segoe UI"/>
                                  <w:color w:val="333333"/>
                                  <w:sz w:val="18"/>
                                  <w:szCs w:val="18"/>
                                  <w:shd w:val="clear" w:color="auto" w:fill="FFFFFF"/>
                                </w:rPr>
                                <w:t>both</w:t>
                              </w:r>
                              <w:proofErr w:type="spellEnd"/>
                              <w:r>
                                <w:rPr>
                                  <w:rFonts w:ascii="Segoe UI" w:hAnsi="Segoe UI" w:cs="Segoe UI"/>
                                  <w:color w:val="333333"/>
                                  <w:sz w:val="18"/>
                                  <w:szCs w:val="18"/>
                                  <w:shd w:val="clear" w:color="auto" w:fill="FFFFFF"/>
                                </w:rPr>
                                <w:t xml:space="preserve"> in </w:t>
                              </w:r>
                              <w:proofErr w:type="spellStart"/>
                              <w:r>
                                <w:rPr>
                                  <w:rFonts w:ascii="Segoe UI" w:hAnsi="Segoe UI" w:cs="Segoe UI"/>
                                  <w:color w:val="333333"/>
                                  <w:sz w:val="18"/>
                                  <w:szCs w:val="18"/>
                                  <w:shd w:val="clear" w:color="auto" w:fill="FFFFFF"/>
                                </w:rPr>
                                <w:t>education</w:t>
                              </w:r>
                              <w:proofErr w:type="spellEnd"/>
                              <w:r>
                                <w:rPr>
                                  <w:rFonts w:ascii="Segoe UI" w:hAnsi="Segoe UI" w:cs="Segoe UI"/>
                                  <w:color w:val="333333"/>
                                  <w:sz w:val="18"/>
                                  <w:szCs w:val="18"/>
                                  <w:shd w:val="clear" w:color="auto" w:fill="FFFFFF"/>
                                </w:rPr>
                                <w:t xml:space="preserve"> and </w:t>
                              </w:r>
                              <w:proofErr w:type="spellStart"/>
                              <w:r>
                                <w:rPr>
                                  <w:rFonts w:ascii="Segoe UI" w:hAnsi="Segoe UI" w:cs="Segoe UI"/>
                                  <w:color w:val="333333"/>
                                  <w:sz w:val="18"/>
                                  <w:szCs w:val="18"/>
                                  <w:shd w:val="clear" w:color="auto" w:fill="FFFFFF"/>
                                </w:rPr>
                                <w:t>research</w:t>
                              </w:r>
                              <w:proofErr w:type="spellEnd"/>
                              <w:r>
                                <w:rPr>
                                  <w:rFonts w:ascii="Segoe UI" w:hAnsi="Segoe UI" w:cs="Segoe UI"/>
                                  <w:color w:val="333333"/>
                                  <w:sz w:val="18"/>
                                  <w:szCs w:val="18"/>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E8BD03A" id="Vászon 4" o:spid="_x0000_s1026" editas="canvas" style="width:457.85pt;height:238.5pt;mso-position-horizontal-relative:char;mso-position-vertical-relative:line" coordsize="58146,3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46;height:30289;visibility:visible;mso-wrap-style:square">
                  <v:fill o:detectmouseclick="t"/>
                  <v:path o:connecttype="none"/>
                </v:shape>
                <v:shapetype id="_x0000_t6" coordsize="21600,21600" o:spt="6" path="m,l,21600r21600,xe">
                  <v:stroke joinstyle="miter"/>
                  <v:path gradientshapeok="t" o:connecttype="custom" o:connectlocs="0,0;0,10800;0,21600;10800,21600;21600,21600;10800,10800" textboxrect="1800,12600,12600,19800"/>
                </v:shapetype>
                <v:shape id="Derékszögű háromszög 22" o:spid="_x0000_s1028" type="#_x0000_t6" style="position:absolute;left:508;top:3429;width:24066;height:1087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" fillcolor="#4f81bd [3204]" strokecolor="#243f60 [1604]" strokeweight="2pt"/>
                <v:shape id="Derékszögű háromszög 21" o:spid="_x0000_s1029" type="#_x0000_t6" style="position:absolute;left:32286;top:2129;width:25860;height:12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" fillcolor="#4f81bd [3204]" strokecolor="#243f60 [1604]" strokeweight="2pt"/>
                <v:roundrect id="Lekerekített téglalap 17" o:spid="_x0000_s1030" style="position:absolute;left:28622;top:22947;width:26441;height:70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" fillcolor="#4f81bd [3204]" strokecolor="#243f60 [1604]" strokeweight="2pt"/>
                <v:roundrect id="Lekerekített téglalap 18" o:spid="_x0000_s1031" style="position:absolute;left:28546;top:14946;width:26441;height:70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" fillcolor="#4f81bd [3204]" strokecolor="#243f60 [1604]" strokeweight="2pt"/>
                <v:roundrect id="Lekerekített téglalap 16" o:spid="_x0000_s1032" style="position:absolute;left:1524;top:23024;width:26441;height:70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" fillcolor="#4f81bd [3204]" strokecolor="#243f60 [1604]" strokeweight="2pt"/>
                <v:roundrect id="Lekerekített téglalap 5" o:spid="_x0000_s1033" style="position:absolute;left:1524;top:15204;width:26441;height:70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" fillcolor="#4f81bd [3204]" strokecolor="#243f60 [1604]" strokeweight="2pt"/>
                <v:shapetype id="_x0000_t202" coordsize="21600,21600" o:spt="202" path="m,l,21600r21600,l21600,xe">
                  <v:stroke joinstyle="miter"/>
                  <v:path gradientshapeok="t" o:connecttype="rect"/>
                </v:shapetype>
                <v:shape id="Szövegdoboz 10" o:spid="_x0000_s1034" type="#_x0000_t202" style="position:absolute;left:8991;top:17414;width:129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2834DEE" w14:textId="77777777" w:rsidR="00E00C8B" w:rsidRPr="005C7264" w:rsidRDefault="00E00C8B" w:rsidP="00E00C8B">
                        <w:pPr>
                          <w:rPr>
                            <w:rFonts w:ascii="Times New Roman" w:hAnsi="Times New Roman" w:cs="Times New Roman"/>
                            <w:color w:val="FFFFFF" w:themeColor="background1"/>
                          </w:rPr>
                        </w:pPr>
                        <w:r>
                          <w:rPr>
                            <w:rFonts w:ascii="Times New Roman" w:hAnsi="Times New Roman" w:cs="Times New Roman"/>
                            <w:color w:val="FFFFFF" w:themeColor="background1"/>
                            <w:lang w:val="en-GB"/>
                          </w:rPr>
                          <w:t>Publication</w:t>
                        </w:r>
                      </w:p>
                    </w:txbxContent>
                  </v:textbox>
                </v:shape>
                <v:shape id="Szövegdoboz 10" o:spid="_x0000_s1035" type="#_x0000_t202" style="position:absolute;left:34337;top:16652;width:13440;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AAB4B5F" w14:textId="77777777" w:rsidR="00E00C8B" w:rsidRPr="005C7264" w:rsidRDefault="00E00C8B" w:rsidP="00E00C8B">
                        <w:pPr>
                          <w:pStyle w:val="NormlWeb"/>
                          <w:spacing w:before="0" w:beforeAutospacing="0" w:after="160" w:afterAutospacing="0" w:line="256" w:lineRule="auto"/>
                          <w:jc w:val="center"/>
                          <w:rPr>
                            <w:color w:val="FFFFFF" w:themeColor="background1"/>
                          </w:rPr>
                        </w:pPr>
                        <w:r>
                          <w:rPr>
                            <w:rFonts w:eastAsia="Calibri"/>
                            <w:color w:val="FFFFFF" w:themeColor="background1"/>
                            <w:sz w:val="22"/>
                            <w:szCs w:val="22"/>
                            <w:lang w:val="en-GB"/>
                          </w:rPr>
                          <w:t>Dedicated resources</w:t>
                        </w:r>
                      </w:p>
                    </w:txbxContent>
                  </v:textbox>
                </v:shape>
                <v:shape id="Szövegdoboz 10" o:spid="_x0000_s1036" type="#_x0000_t202" style="position:absolute;left:3683;top:5334;width:21078;height: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2A54B4C" w14:textId="77777777" w:rsidR="00E00C8B" w:rsidRDefault="00E00C8B" w:rsidP="00E00C8B">
                        <w:pPr>
                          <w:pStyle w:val="NormlWeb"/>
                          <w:spacing w:before="0" w:beforeAutospacing="0" w:after="0" w:afterAutospacing="0"/>
                          <w:jc w:val="right"/>
                          <w:rPr>
                            <w:rFonts w:eastAsia="Calibri"/>
                            <w:color w:val="FFFFFF" w:themeColor="background1"/>
                            <w:sz w:val="22"/>
                            <w:szCs w:val="22"/>
                            <w:lang w:val="en-GB"/>
                          </w:rPr>
                        </w:pPr>
                      </w:p>
                      <w:p w14:paraId="4A46AA28" w14:textId="77777777" w:rsidR="00E00C8B" w:rsidRDefault="00E00C8B" w:rsidP="00E00C8B">
                        <w:pPr>
                          <w:pStyle w:val="NormlWeb"/>
                          <w:spacing w:before="0" w:beforeAutospacing="0" w:after="0" w:afterAutospacing="0"/>
                          <w:jc w:val="right"/>
                          <w:rPr>
                            <w:rFonts w:eastAsia="Calibri"/>
                            <w:color w:val="FFFFFF" w:themeColor="background1"/>
                            <w:sz w:val="22"/>
                            <w:szCs w:val="22"/>
                            <w:lang w:val="en-GB"/>
                          </w:rPr>
                        </w:pPr>
                        <w:r>
                          <w:rPr>
                            <w:rFonts w:eastAsia="Calibri"/>
                            <w:color w:val="FFFFFF" w:themeColor="background1"/>
                            <w:sz w:val="22"/>
                            <w:szCs w:val="22"/>
                            <w:lang w:val="en-GB"/>
                          </w:rPr>
                          <w:t xml:space="preserve">Building </w:t>
                        </w:r>
                      </w:p>
                      <w:p w14:paraId="13FA8AA3" w14:textId="77777777" w:rsidR="00E00C8B" w:rsidRDefault="00E00C8B" w:rsidP="00E00C8B">
                        <w:pPr>
                          <w:pStyle w:val="NormlWeb"/>
                          <w:spacing w:before="0" w:beforeAutospacing="0" w:after="0" w:afterAutospacing="0"/>
                          <w:jc w:val="right"/>
                          <w:rPr>
                            <w:rFonts w:eastAsia="Calibri"/>
                            <w:color w:val="FFFFFF" w:themeColor="background1"/>
                            <w:sz w:val="22"/>
                            <w:szCs w:val="22"/>
                            <w:lang w:val="en-GB"/>
                          </w:rPr>
                        </w:pPr>
                        <w:r>
                          <w:rPr>
                            <w:rFonts w:eastAsia="Calibri"/>
                            <w:color w:val="FFFFFF" w:themeColor="background1"/>
                            <w:sz w:val="22"/>
                            <w:szCs w:val="22"/>
                            <w:lang w:val="en-GB"/>
                          </w:rPr>
                          <w:t xml:space="preserve">an organisational culture </w:t>
                        </w:r>
                      </w:p>
                      <w:p w14:paraId="0DA55B58" w14:textId="77777777" w:rsidR="00E00C8B" w:rsidRPr="00B77E89" w:rsidRDefault="00E00C8B" w:rsidP="00E00C8B">
                        <w:pPr>
                          <w:pStyle w:val="NormlWeb"/>
                          <w:spacing w:before="0" w:beforeAutospacing="0" w:after="0" w:afterAutospacing="0"/>
                          <w:jc w:val="right"/>
                          <w:rPr>
                            <w:color w:val="FFFFFF" w:themeColor="background1"/>
                          </w:rPr>
                        </w:pPr>
                        <w:r>
                          <w:rPr>
                            <w:rFonts w:eastAsia="Calibri"/>
                            <w:color w:val="FFFFFF" w:themeColor="background1"/>
                            <w:sz w:val="22"/>
                            <w:szCs w:val="22"/>
                            <w:lang w:val="en-GB"/>
                          </w:rPr>
                          <w:t>that promotes work-life balance</w:t>
                        </w:r>
                      </w:p>
                    </w:txbxContent>
                  </v:textbox>
                </v:shape>
                <v:shape id="Szövegdoboz 10" o:spid="_x0000_s1037" type="#_x0000_t202" style="position:absolute;left:32194;top:5715;width:2133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7E5FACDF" w14:textId="77777777" w:rsidR="00E00C8B" w:rsidRDefault="00E00C8B" w:rsidP="00E00C8B">
                        <w:pPr>
                          <w:pStyle w:val="NormlWeb"/>
                          <w:spacing w:before="0" w:beforeAutospacing="0" w:after="0" w:afterAutospacing="0"/>
                          <w:rPr>
                            <w:rFonts w:eastAsia="Calibri"/>
                            <w:color w:val="FFFFFF" w:themeColor="background1"/>
                            <w:sz w:val="22"/>
                            <w:szCs w:val="22"/>
                            <w:lang w:val="en-GB"/>
                          </w:rPr>
                        </w:pPr>
                      </w:p>
                      <w:p w14:paraId="3777E3C5" w14:textId="77777777" w:rsidR="00E00C8B" w:rsidRDefault="00E00C8B" w:rsidP="00E00C8B">
                        <w:pPr>
                          <w:pStyle w:val="NormlWeb"/>
                          <w:spacing w:before="0" w:beforeAutospacing="0" w:after="0" w:afterAutospacing="0"/>
                          <w:rPr>
                            <w:rFonts w:eastAsia="Calibri"/>
                            <w:color w:val="FFFFFF" w:themeColor="background1"/>
                            <w:sz w:val="22"/>
                            <w:szCs w:val="22"/>
                            <w:lang w:val="en-GB"/>
                          </w:rPr>
                        </w:pPr>
                        <w:r>
                          <w:rPr>
                            <w:rFonts w:eastAsia="Calibri"/>
                            <w:color w:val="FFFFFF" w:themeColor="background1"/>
                            <w:sz w:val="22"/>
                            <w:szCs w:val="22"/>
                            <w:lang w:val="en-GB"/>
                          </w:rPr>
                          <w:t xml:space="preserve">Promoting </w:t>
                        </w:r>
                      </w:p>
                      <w:p w14:paraId="0D69C0AE" w14:textId="77777777" w:rsidR="00E00C8B" w:rsidRDefault="00E00C8B" w:rsidP="00E00C8B">
                        <w:pPr>
                          <w:pStyle w:val="NormlWeb"/>
                          <w:spacing w:before="0" w:beforeAutospacing="0" w:after="0" w:afterAutospacing="0"/>
                          <w:rPr>
                            <w:rFonts w:eastAsia="Calibri"/>
                            <w:color w:val="FFFFFF" w:themeColor="background1"/>
                            <w:sz w:val="22"/>
                            <w:szCs w:val="22"/>
                            <w:lang w:val="en-GB"/>
                          </w:rPr>
                        </w:pPr>
                        <w:r>
                          <w:rPr>
                            <w:rFonts w:eastAsia="Calibri"/>
                            <w:color w:val="FFFFFF" w:themeColor="background1"/>
                            <w:sz w:val="22"/>
                            <w:szCs w:val="22"/>
                            <w:lang w:val="en-GB"/>
                          </w:rPr>
                          <w:t xml:space="preserve">gender balance </w:t>
                        </w:r>
                      </w:p>
                      <w:p w14:paraId="2D118AF6" w14:textId="77777777" w:rsidR="00E00C8B" w:rsidRDefault="00E00C8B" w:rsidP="00E00C8B">
                        <w:pPr>
                          <w:pStyle w:val="NormlWeb"/>
                          <w:spacing w:before="0" w:beforeAutospacing="0" w:after="0" w:afterAutospacing="0"/>
                          <w:rPr>
                            <w:rFonts w:eastAsia="Calibri"/>
                            <w:color w:val="FFFFFF" w:themeColor="background1"/>
                            <w:sz w:val="22"/>
                            <w:szCs w:val="22"/>
                          </w:rPr>
                        </w:pPr>
                        <w:r>
                          <w:rPr>
                            <w:rFonts w:eastAsia="Calibri"/>
                            <w:color w:val="FFFFFF" w:themeColor="background1"/>
                            <w:sz w:val="22"/>
                            <w:szCs w:val="22"/>
                            <w:lang w:val="en-GB"/>
                          </w:rPr>
                          <w:t>in decision-making and leadership positions</w:t>
                        </w:r>
                      </w:p>
                      <w:p w14:paraId="150CB83E" w14:textId="77777777" w:rsidR="00E00C8B" w:rsidRDefault="00E00C8B" w:rsidP="00E00C8B">
                        <w:pPr>
                          <w:pStyle w:val="NormlWeb"/>
                          <w:spacing w:before="0" w:beforeAutospacing="0" w:after="0" w:afterAutospacing="0"/>
                          <w:rPr>
                            <w:rFonts w:eastAsia="Calibri"/>
                            <w:color w:val="FFFFFF" w:themeColor="background1"/>
                            <w:sz w:val="22"/>
                            <w:szCs w:val="22"/>
                          </w:rPr>
                        </w:pPr>
                      </w:p>
                      <w:p w14:paraId="2404D0D5" w14:textId="77777777" w:rsidR="00E00C8B" w:rsidRPr="005C7264" w:rsidRDefault="00E00C8B" w:rsidP="00E00C8B">
                        <w:pPr>
                          <w:pStyle w:val="NormlWeb"/>
                          <w:spacing w:before="0" w:beforeAutospacing="0" w:after="0" w:afterAutospacing="0"/>
                          <w:rPr>
                            <w:rFonts w:eastAsia="Calibri"/>
                            <w:color w:val="FFFFFF" w:themeColor="background1"/>
                            <w:sz w:val="22"/>
                            <w:szCs w:val="22"/>
                          </w:rPr>
                        </w:pPr>
                      </w:p>
                      <w:p w14:paraId="67CC3898" w14:textId="77777777" w:rsidR="00E00C8B" w:rsidRPr="005C7264" w:rsidRDefault="00E00C8B" w:rsidP="00E00C8B">
                        <w:pPr>
                          <w:pStyle w:val="NormlWeb"/>
                          <w:spacing w:before="0" w:beforeAutospacing="0" w:after="0" w:afterAutospacing="0"/>
                          <w:rPr>
                            <w:rFonts w:eastAsia="Calibri"/>
                            <w:color w:val="FFFFFF" w:themeColor="background1"/>
                            <w:sz w:val="22"/>
                            <w:szCs w:val="22"/>
                          </w:rPr>
                        </w:pPr>
                      </w:p>
                      <w:p w14:paraId="20A4086C" w14:textId="77777777" w:rsidR="00E00C8B" w:rsidRPr="005C7264" w:rsidRDefault="00E00C8B" w:rsidP="00E00C8B">
                        <w:pPr>
                          <w:pStyle w:val="NormlWeb"/>
                          <w:spacing w:before="0" w:beforeAutospacing="0" w:after="0" w:afterAutospacing="0"/>
                          <w:rPr>
                            <w:color w:val="FFFFFF" w:themeColor="background1"/>
                          </w:rPr>
                        </w:pPr>
                      </w:p>
                    </w:txbxContent>
                  </v:textbox>
                </v:shape>
                <v:shape id="Szövegdoboz 10" o:spid="_x0000_s1038" type="#_x0000_t202" style="position:absolute;left:7515;top:24119;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106F83C" w14:textId="77777777" w:rsidR="00E00C8B" w:rsidRPr="005C7264" w:rsidRDefault="00E00C8B" w:rsidP="00E00C8B">
                        <w:pPr>
                          <w:pStyle w:val="NormlWeb"/>
                          <w:spacing w:before="0" w:beforeAutospacing="0" w:after="160" w:afterAutospacing="0" w:line="256" w:lineRule="auto"/>
                          <w:jc w:val="center"/>
                          <w:rPr>
                            <w:color w:val="FFFFFF" w:themeColor="background1"/>
                          </w:rPr>
                        </w:pPr>
                        <w:r>
                          <w:rPr>
                            <w:rFonts w:eastAsia="Calibri"/>
                            <w:color w:val="FFFFFF" w:themeColor="background1"/>
                            <w:sz w:val="22"/>
                            <w:szCs w:val="22"/>
                            <w:lang w:val="en-GB"/>
                          </w:rPr>
                          <w:t>Data collection and monitoring</w:t>
                        </w:r>
                      </w:p>
                    </w:txbxContent>
                  </v:textbox>
                </v:shape>
                <v:shape id="Szövegdoboz 10" o:spid="_x0000_s1039" type="#_x0000_t202" style="position:absolute;left:37461;top:25005;width:15879;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F9423AA" w14:textId="77777777" w:rsidR="00E00C8B" w:rsidRPr="005C7264" w:rsidRDefault="00E00C8B" w:rsidP="00E00C8B">
                        <w:pPr>
                          <w:pStyle w:val="NormlWeb"/>
                          <w:spacing w:before="0" w:beforeAutospacing="0" w:after="160" w:afterAutospacing="0" w:line="256" w:lineRule="auto"/>
                          <w:rPr>
                            <w:color w:val="FFFFFF" w:themeColor="background1"/>
                          </w:rPr>
                        </w:pPr>
                        <w:r>
                          <w:rPr>
                            <w:rFonts w:eastAsia="Calibri"/>
                            <w:color w:val="FFFFFF" w:themeColor="background1"/>
                            <w:sz w:val="22"/>
                            <w:szCs w:val="22"/>
                            <w:lang w:val="en-GB"/>
                          </w:rPr>
                          <w:t>Training</w:t>
                        </w:r>
                      </w:p>
                    </w:txbxContent>
                  </v:textbox>
                </v:shape>
                <v:roundrect id="Lekerekített téglalap 5" o:spid="_x0000_s1040" style="position:absolute;left:24891;top:2540;width:7395;height:12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" fillcolor="#00b0f0" strokecolor="#243f60 [1604]" strokeweight="2pt">
                  <v:fill opacity="34695f"/>
                  <v:textbox>
                    <w:txbxContent>
                      <w:p w14:paraId="0AEE070A" w14:textId="77777777" w:rsidR="00086CA7" w:rsidRDefault="00086CA7" w:rsidP="00086CA7">
                        <w:pPr>
                          <w:jc w:val="center"/>
                        </w:pPr>
                      </w:p>
                    </w:txbxContent>
                  </v:textbox>
                </v:roundrect>
                <v:shape id="Szövegdoboz 122574959" o:spid="_x0000_s1041" type="#_x0000_t202" style="position:absolute;left:25082;top:2413;width:6985;height:1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" fillcolor="#0070c0" strokeweight=".5pt">
                  <v:fill opacity="62194f"/>
                  <v:textbox>
                    <w:txbxContent>
                      <w:p w14:paraId="559C19E2" w14:textId="577D43D5" w:rsidR="00086CA7" w:rsidRDefault="00086CA7">
                        <w:r>
                          <w:rPr>
                            <w:rFonts w:ascii="Segoe UI" w:hAnsi="Segoe UI" w:cs="Segoe UI"/>
                            <w:color w:val="333333"/>
                            <w:sz w:val="18"/>
                            <w:szCs w:val="18"/>
                            <w:shd w:val="clear" w:color="auto" w:fill="FFFFFF"/>
                          </w:rPr>
                          <w:t xml:space="preserve">Gender </w:t>
                        </w:r>
                        <w:proofErr w:type="spellStart"/>
                        <w:r>
                          <w:rPr>
                            <w:rFonts w:ascii="Segoe UI" w:hAnsi="Segoe UI" w:cs="Segoe UI"/>
                            <w:color w:val="333333"/>
                            <w:sz w:val="18"/>
                            <w:szCs w:val="18"/>
                            <w:shd w:val="clear" w:color="auto" w:fill="FFFFFF"/>
                          </w:rPr>
                          <w:t>studies</w:t>
                        </w:r>
                        <w:proofErr w:type="spellEnd"/>
                        <w:r>
                          <w:rPr>
                            <w:rFonts w:ascii="Segoe UI" w:hAnsi="Segoe UI" w:cs="Segoe UI"/>
                            <w:color w:val="333333"/>
                            <w:sz w:val="18"/>
                            <w:szCs w:val="18"/>
                            <w:shd w:val="clear" w:color="auto" w:fill="FFFFFF"/>
                          </w:rPr>
                          <w:t xml:space="preserve"> </w:t>
                        </w:r>
                        <w:proofErr w:type="spellStart"/>
                        <w:r>
                          <w:rPr>
                            <w:rFonts w:ascii="Segoe UI" w:hAnsi="Segoe UI" w:cs="Segoe UI"/>
                            <w:color w:val="333333"/>
                            <w:sz w:val="18"/>
                            <w:szCs w:val="18"/>
                            <w:shd w:val="clear" w:color="auto" w:fill="FFFFFF"/>
                          </w:rPr>
                          <w:t>both</w:t>
                        </w:r>
                        <w:proofErr w:type="spellEnd"/>
                        <w:r>
                          <w:rPr>
                            <w:rFonts w:ascii="Segoe UI" w:hAnsi="Segoe UI" w:cs="Segoe UI"/>
                            <w:color w:val="333333"/>
                            <w:sz w:val="18"/>
                            <w:szCs w:val="18"/>
                            <w:shd w:val="clear" w:color="auto" w:fill="FFFFFF"/>
                          </w:rPr>
                          <w:t xml:space="preserve"> in </w:t>
                        </w:r>
                        <w:proofErr w:type="spellStart"/>
                        <w:r>
                          <w:rPr>
                            <w:rFonts w:ascii="Segoe UI" w:hAnsi="Segoe UI" w:cs="Segoe UI"/>
                            <w:color w:val="333333"/>
                            <w:sz w:val="18"/>
                            <w:szCs w:val="18"/>
                            <w:shd w:val="clear" w:color="auto" w:fill="FFFFFF"/>
                          </w:rPr>
                          <w:t>education</w:t>
                        </w:r>
                        <w:proofErr w:type="spellEnd"/>
                        <w:r>
                          <w:rPr>
                            <w:rFonts w:ascii="Segoe UI" w:hAnsi="Segoe UI" w:cs="Segoe UI"/>
                            <w:color w:val="333333"/>
                            <w:sz w:val="18"/>
                            <w:szCs w:val="18"/>
                            <w:shd w:val="clear" w:color="auto" w:fill="FFFFFF"/>
                          </w:rPr>
                          <w:t xml:space="preserve"> and </w:t>
                        </w:r>
                        <w:proofErr w:type="spellStart"/>
                        <w:r>
                          <w:rPr>
                            <w:rFonts w:ascii="Segoe UI" w:hAnsi="Segoe UI" w:cs="Segoe UI"/>
                            <w:color w:val="333333"/>
                            <w:sz w:val="18"/>
                            <w:szCs w:val="18"/>
                            <w:shd w:val="clear" w:color="auto" w:fill="FFFFFF"/>
                          </w:rPr>
                          <w:t>research</w:t>
                        </w:r>
                        <w:proofErr w:type="spellEnd"/>
                        <w:r>
                          <w:rPr>
                            <w:rFonts w:ascii="Segoe UI" w:hAnsi="Segoe UI" w:cs="Segoe UI"/>
                            <w:color w:val="333333"/>
                            <w:sz w:val="18"/>
                            <w:szCs w:val="18"/>
                            <w:shd w:val="clear" w:color="auto" w:fill="FFFFFF"/>
                          </w:rPr>
                          <w:t> </w:t>
                        </w:r>
                      </w:p>
                    </w:txbxContent>
                  </v:textbox>
                </v:shape>
                <w10:anchorlock/>
              </v:group>
            </w:pict>
          </mc:Fallback>
        </mc:AlternateContent>
      </w:r>
    </w:p>
    <w:p w14:paraId="618951E0" w14:textId="77777777" w:rsidR="00E00C8B" w:rsidRPr="00FC0A69" w:rsidRDefault="00E00C8B" w:rsidP="00E00C8B">
      <w:pPr>
        <w:pStyle w:val="Kpalrs"/>
        <w:spacing w:after="0"/>
        <w:rPr>
          <w:rFonts w:ascii="Times New Roman" w:hAnsi="Times New Roman" w:cs="Times New Roman"/>
          <w:b/>
          <w:i w:val="0"/>
          <w:color w:val="auto"/>
          <w:sz w:val="24"/>
          <w:szCs w:val="24"/>
          <w:lang w:val="en-GB"/>
        </w:rPr>
      </w:pPr>
      <w:r w:rsidRPr="00FC0A69">
        <w:rPr>
          <w:rFonts w:ascii="Times New Roman" w:hAnsi="Times New Roman" w:cs="Times New Roman"/>
          <w:b/>
          <w:bCs/>
          <w:i w:val="0"/>
          <w:iCs w:val="0"/>
          <w:color w:val="auto"/>
          <w:sz w:val="24"/>
          <w:szCs w:val="24"/>
          <w:lang w:val="en-GB"/>
        </w:rPr>
        <w:t>Fig. M</w:t>
      </w:r>
      <w:r w:rsidRPr="00FC0A69">
        <w:rPr>
          <w:rFonts w:ascii="Times New Roman" w:hAnsi="Times New Roman" w:cs="Times New Roman"/>
          <w:b/>
          <w:bCs/>
          <w:i w:val="0"/>
          <w:iCs w:val="0"/>
          <w:color w:val="auto"/>
          <w:sz w:val="24"/>
          <w:szCs w:val="24"/>
          <w:lang w:val="en-GB"/>
        </w:rPr>
        <w:fldChar w:fldCharType="begin"/>
      </w:r>
      <w:r w:rsidRPr="00FC0A69">
        <w:rPr>
          <w:rFonts w:ascii="Times New Roman" w:hAnsi="Times New Roman" w:cs="Times New Roman"/>
          <w:b/>
          <w:bCs/>
          <w:i w:val="0"/>
          <w:iCs w:val="0"/>
          <w:color w:val="auto"/>
          <w:sz w:val="24"/>
          <w:szCs w:val="24"/>
          <w:lang w:val="en-GB"/>
        </w:rPr>
        <w:instrText xml:space="preserve"> SEQ ábra \* ARABIC </w:instrText>
      </w:r>
      <w:r w:rsidRPr="00FC0A69">
        <w:rPr>
          <w:rFonts w:ascii="Times New Roman" w:hAnsi="Times New Roman" w:cs="Times New Roman"/>
          <w:b/>
          <w:bCs/>
          <w:i w:val="0"/>
          <w:iCs w:val="0"/>
          <w:color w:val="auto"/>
          <w:sz w:val="24"/>
          <w:szCs w:val="24"/>
          <w:lang w:val="en-GB"/>
        </w:rPr>
        <w:fldChar w:fldCharType="separate"/>
      </w:r>
      <w:r w:rsidRPr="00FC0A69">
        <w:rPr>
          <w:rFonts w:ascii="Times New Roman" w:hAnsi="Times New Roman" w:cs="Times New Roman"/>
          <w:b/>
          <w:bCs/>
          <w:i w:val="0"/>
          <w:iCs w:val="0"/>
          <w:color w:val="auto"/>
          <w:sz w:val="24"/>
          <w:szCs w:val="24"/>
          <w:lang w:val="en-GB"/>
        </w:rPr>
        <w:t>2</w:t>
      </w:r>
      <w:r w:rsidRPr="00FC0A69">
        <w:rPr>
          <w:rFonts w:ascii="Times New Roman" w:hAnsi="Times New Roman" w:cs="Times New Roman"/>
          <w:i w:val="0"/>
          <w:iCs w:val="0"/>
          <w:color w:val="auto"/>
          <w:sz w:val="24"/>
          <w:szCs w:val="24"/>
          <w:lang w:val="en-GB"/>
        </w:rPr>
        <w:fldChar w:fldCharType="end"/>
      </w:r>
      <w:r w:rsidRPr="00FC0A69">
        <w:rPr>
          <w:rFonts w:ascii="Times New Roman" w:hAnsi="Times New Roman" w:cs="Times New Roman"/>
          <w:b/>
          <w:bCs/>
          <w:i w:val="0"/>
          <w:iCs w:val="0"/>
          <w:color w:val="auto"/>
          <w:sz w:val="24"/>
          <w:szCs w:val="24"/>
          <w:lang w:val="en-GB"/>
        </w:rPr>
        <w:t xml:space="preserve"> Fundamental principles of achieving gender equality at the University of Miskolc</w:t>
      </w:r>
    </w:p>
    <w:p w14:paraId="6C16F50F" w14:textId="77777777" w:rsidR="00E00C8B" w:rsidRPr="00FC0A69" w:rsidRDefault="00E00C8B" w:rsidP="008F1C46">
      <w:pPr>
        <w:spacing w:line="240" w:lineRule="auto"/>
        <w:rPr>
          <w:rFonts w:ascii="Times New Roman" w:hAnsi="Times New Roman" w:cs="Times New Roman"/>
          <w:sz w:val="24"/>
          <w:szCs w:val="24"/>
          <w:lang w:val="en-GB"/>
        </w:rPr>
      </w:pPr>
      <w:r w:rsidRPr="00FC0A69">
        <w:rPr>
          <w:rFonts w:ascii="Times New Roman" w:hAnsi="Times New Roman" w:cs="Times New Roman"/>
          <w:sz w:val="24"/>
          <w:szCs w:val="24"/>
          <w:lang w:val="en-GB"/>
        </w:rPr>
        <w:t>Source: Original editing based on European Commission (2021) and the Equal Opportunities Plan of the University of Miskolc</w:t>
      </w:r>
    </w:p>
    <w:p w14:paraId="47C435DD" w14:textId="77777777" w:rsidR="00E00C8B" w:rsidRPr="00FC0A69" w:rsidRDefault="00E00C8B" w:rsidP="00E00C8B">
      <w:pPr>
        <w:spacing w:line="240" w:lineRule="auto"/>
        <w:jc w:val="center"/>
        <w:rPr>
          <w:rFonts w:ascii="Times New Roman" w:hAnsi="Times New Roman" w:cs="Times New Roman"/>
          <w:sz w:val="24"/>
          <w:szCs w:val="24"/>
          <w:lang w:val="en-GB"/>
        </w:rPr>
      </w:pPr>
    </w:p>
    <w:p w14:paraId="4D532B0A" w14:textId="77777777" w:rsidR="00E00C8B" w:rsidRPr="00FC0A69" w:rsidRDefault="00E00C8B" w:rsidP="00E00C8B">
      <w:pPr>
        <w:spacing w:line="240" w:lineRule="auto"/>
        <w:jc w:val="both"/>
        <w:rPr>
          <w:rFonts w:ascii="Times New Roman" w:hAnsi="Times New Roman" w:cs="Times New Roman"/>
          <w:sz w:val="24"/>
          <w:szCs w:val="24"/>
          <w:lang w:val="en-GB"/>
        </w:rPr>
      </w:pPr>
      <w:r w:rsidRPr="00FC0A69">
        <w:rPr>
          <w:rFonts w:ascii="Times New Roman" w:hAnsi="Times New Roman" w:cs="Times New Roman"/>
          <w:sz w:val="24"/>
          <w:szCs w:val="24"/>
          <w:lang w:val="en-GB"/>
        </w:rPr>
        <w:t>The Institutional Development Plan in force sets out the following strategic goals (target date of 2024) in terms of gender equality (Table M1).</w:t>
      </w:r>
    </w:p>
    <w:p w14:paraId="0AA6EA9D" w14:textId="77777777" w:rsidR="00E00C8B" w:rsidRPr="00FC0A69" w:rsidRDefault="00E00C8B" w:rsidP="00E00C8B">
      <w:pPr>
        <w:pStyle w:val="Kpalrs"/>
        <w:spacing w:after="0"/>
        <w:rPr>
          <w:color w:val="auto"/>
          <w:sz w:val="24"/>
          <w:szCs w:val="24"/>
          <w:lang w:val="en-GB"/>
        </w:rPr>
      </w:pPr>
    </w:p>
    <w:p w14:paraId="4083438E" w14:textId="78F4C438" w:rsidR="00E00C8B" w:rsidRPr="00FC0A69" w:rsidRDefault="00E00C8B" w:rsidP="008F1C46">
      <w:pPr>
        <w:pStyle w:val="Kpalrs"/>
        <w:spacing w:after="0"/>
        <w:jc w:val="center"/>
        <w:rPr>
          <w:rFonts w:asciiTheme="majorBidi" w:hAnsiTheme="majorBidi" w:cstheme="majorBidi"/>
          <w:b/>
          <w:bCs/>
          <w:i w:val="0"/>
          <w:iCs w:val="0"/>
          <w:color w:val="auto"/>
          <w:sz w:val="24"/>
          <w:szCs w:val="24"/>
          <w:lang w:val="en-GB"/>
        </w:rPr>
      </w:pPr>
      <w:r w:rsidRPr="00FC0A69">
        <w:rPr>
          <w:rFonts w:asciiTheme="majorBidi" w:hAnsiTheme="majorBidi" w:cstheme="majorBidi"/>
          <w:b/>
          <w:bCs/>
          <w:i w:val="0"/>
          <w:iCs w:val="0"/>
          <w:color w:val="auto"/>
          <w:sz w:val="24"/>
          <w:szCs w:val="24"/>
          <w:lang w:val="en-GB"/>
        </w:rPr>
        <w:t>Table M</w:t>
      </w:r>
      <w:r w:rsidRPr="00FC0A69">
        <w:rPr>
          <w:rFonts w:asciiTheme="majorBidi" w:hAnsiTheme="majorBidi" w:cstheme="majorBidi"/>
          <w:b/>
          <w:bCs/>
          <w:i w:val="0"/>
          <w:iCs w:val="0"/>
          <w:color w:val="auto"/>
          <w:sz w:val="24"/>
          <w:szCs w:val="24"/>
          <w:lang w:val="en-GB"/>
        </w:rPr>
        <w:fldChar w:fldCharType="begin"/>
      </w:r>
      <w:r w:rsidRPr="00FC0A69">
        <w:rPr>
          <w:rFonts w:asciiTheme="majorBidi" w:hAnsiTheme="majorBidi" w:cstheme="majorBidi"/>
          <w:b/>
          <w:bCs/>
          <w:i w:val="0"/>
          <w:iCs w:val="0"/>
          <w:color w:val="auto"/>
          <w:sz w:val="24"/>
          <w:szCs w:val="24"/>
          <w:lang w:val="en-GB"/>
        </w:rPr>
        <w:instrText xml:space="preserve"> SEQ táblázat \* ARABIC </w:instrText>
      </w:r>
      <w:r w:rsidRPr="00FC0A69">
        <w:rPr>
          <w:rFonts w:asciiTheme="majorBidi" w:hAnsiTheme="majorBidi" w:cstheme="majorBidi"/>
          <w:b/>
          <w:bCs/>
          <w:i w:val="0"/>
          <w:iCs w:val="0"/>
          <w:color w:val="auto"/>
          <w:sz w:val="24"/>
          <w:szCs w:val="24"/>
          <w:lang w:val="en-GB"/>
        </w:rPr>
        <w:fldChar w:fldCharType="separate"/>
      </w:r>
      <w:r w:rsidRPr="00FC0A69">
        <w:rPr>
          <w:rFonts w:asciiTheme="majorBidi" w:hAnsiTheme="majorBidi" w:cstheme="majorBidi"/>
          <w:b/>
          <w:bCs/>
          <w:i w:val="0"/>
          <w:iCs w:val="0"/>
          <w:noProof/>
          <w:color w:val="auto"/>
          <w:sz w:val="24"/>
          <w:szCs w:val="24"/>
          <w:lang w:val="en-GB"/>
        </w:rPr>
        <w:t>1</w:t>
      </w:r>
      <w:r w:rsidRPr="00FC0A69">
        <w:rPr>
          <w:rFonts w:asciiTheme="majorBidi" w:hAnsiTheme="majorBidi" w:cstheme="majorBidi"/>
          <w:b/>
          <w:bCs/>
          <w:i w:val="0"/>
          <w:iCs w:val="0"/>
          <w:color w:val="auto"/>
          <w:sz w:val="24"/>
          <w:szCs w:val="24"/>
          <w:lang w:val="en-GB"/>
        </w:rPr>
        <w:fldChar w:fldCharType="end"/>
      </w:r>
      <w:r w:rsidR="008F1C46" w:rsidRPr="00FC0A69">
        <w:rPr>
          <w:rFonts w:asciiTheme="majorBidi" w:hAnsiTheme="majorBidi" w:cstheme="majorBidi"/>
          <w:b/>
          <w:bCs/>
          <w:i w:val="0"/>
          <w:iCs w:val="0"/>
          <w:color w:val="auto"/>
          <w:sz w:val="24"/>
          <w:szCs w:val="24"/>
          <w:lang w:val="en-GB"/>
        </w:rPr>
        <w:t>:</w:t>
      </w:r>
      <w:r w:rsidRPr="00FC0A69">
        <w:rPr>
          <w:rFonts w:asciiTheme="majorBidi" w:hAnsiTheme="majorBidi" w:cstheme="majorBidi"/>
          <w:b/>
          <w:bCs/>
          <w:i w:val="0"/>
          <w:iCs w:val="0"/>
          <w:color w:val="auto"/>
          <w:sz w:val="24"/>
          <w:szCs w:val="24"/>
          <w:lang w:val="en-GB"/>
        </w:rPr>
        <w:t xml:space="preserve"> Indicators and metrics on gender equality undertaken in the Institutional Development Plan of the University of Miskolc</w:t>
      </w:r>
    </w:p>
    <w:p w14:paraId="088CBA01" w14:textId="77777777" w:rsidR="008F1C46" w:rsidRPr="00FC0A69" w:rsidRDefault="008F1C46" w:rsidP="008F1C46">
      <w:pPr>
        <w:rPr>
          <w:lang w:val="en-GB" w:eastAsia="en-US"/>
        </w:rPr>
      </w:pP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66"/>
        <w:gridCol w:w="1512"/>
        <w:gridCol w:w="1659"/>
        <w:gridCol w:w="2602"/>
      </w:tblGrid>
      <w:tr w:rsidR="00E00C8B" w:rsidRPr="00FC0A69" w14:paraId="1F7BEF8F" w14:textId="77777777" w:rsidTr="003B595E">
        <w:trPr>
          <w:trHeight w:val="632"/>
          <w:jc w:val="center"/>
        </w:trPr>
        <w:tc>
          <w:tcPr>
            <w:tcW w:w="2948" w:type="dxa"/>
            <w:shd w:val="clear" w:color="auto" w:fill="auto"/>
            <w:vAlign w:val="center"/>
          </w:tcPr>
          <w:p w14:paraId="06C3731C" w14:textId="77777777" w:rsidR="00E00C8B" w:rsidRPr="00FC0A69" w:rsidRDefault="00E00C8B"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Strategic goal</w:t>
            </w:r>
          </w:p>
        </w:tc>
        <w:tc>
          <w:tcPr>
            <w:tcW w:w="2835" w:type="dxa"/>
            <w:shd w:val="clear" w:color="auto" w:fill="auto"/>
            <w:vAlign w:val="center"/>
          </w:tcPr>
          <w:p w14:paraId="1323A874" w14:textId="77777777" w:rsidR="00E00C8B" w:rsidRPr="00FC0A69" w:rsidRDefault="00E00C8B"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Indicator</w:t>
            </w:r>
          </w:p>
        </w:tc>
        <w:tc>
          <w:tcPr>
            <w:tcW w:w="1417" w:type="dxa"/>
            <w:shd w:val="clear" w:color="auto" w:fill="auto"/>
            <w:vAlign w:val="center"/>
          </w:tcPr>
          <w:p w14:paraId="5A023538" w14:textId="77777777" w:rsidR="00E00C8B" w:rsidRPr="00FC0A69" w:rsidRDefault="00E00C8B"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Metrics</w:t>
            </w:r>
          </w:p>
        </w:tc>
        <w:tc>
          <w:tcPr>
            <w:tcW w:w="960" w:type="dxa"/>
            <w:shd w:val="clear" w:color="auto" w:fill="auto"/>
            <w:vAlign w:val="center"/>
          </w:tcPr>
          <w:p w14:paraId="21C07F56" w14:textId="77777777" w:rsidR="00E00C8B" w:rsidRPr="00FC0A69" w:rsidRDefault="00E00C8B"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Baseline situation/target</w:t>
            </w:r>
          </w:p>
        </w:tc>
        <w:tc>
          <w:tcPr>
            <w:tcW w:w="2891" w:type="dxa"/>
            <w:shd w:val="clear" w:color="auto" w:fill="auto"/>
            <w:vAlign w:val="center"/>
          </w:tcPr>
          <w:p w14:paraId="70E1BF7C" w14:textId="77777777" w:rsidR="00E00C8B" w:rsidRPr="00FC0A69" w:rsidRDefault="00E00C8B"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Action plans</w:t>
            </w:r>
          </w:p>
        </w:tc>
      </w:tr>
      <w:tr w:rsidR="00E00C8B" w:rsidRPr="00FC0A69" w14:paraId="7B7A17E3" w14:textId="77777777" w:rsidTr="003B595E">
        <w:trPr>
          <w:trHeight w:val="632"/>
          <w:jc w:val="center"/>
        </w:trPr>
        <w:tc>
          <w:tcPr>
            <w:tcW w:w="2948" w:type="dxa"/>
            <w:vMerge w:val="restart"/>
            <w:shd w:val="clear" w:color="auto" w:fill="auto"/>
            <w:vAlign w:val="center"/>
            <w:hideMark/>
          </w:tcPr>
          <w:p w14:paraId="70A20FFF" w14:textId="3A910F08"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xml:space="preserve">Increasing the number of female academic and research staff in </w:t>
            </w:r>
            <w:r w:rsidRPr="00FC0A69">
              <w:rPr>
                <w:rFonts w:ascii="Times New Roman" w:eastAsia="Times New Roman" w:hAnsi="Times New Roman" w:cs="Times New Roman"/>
                <w:color w:val="000000"/>
                <w:lang w:val="en-GB"/>
              </w:rPr>
              <w:lastRenderedPageBreak/>
              <w:t xml:space="preserve">underrepresented areas and </w:t>
            </w:r>
            <w:r w:rsidR="00A5732D">
              <w:rPr>
                <w:rFonts w:ascii="Times New Roman" w:eastAsia="Times New Roman" w:hAnsi="Times New Roman" w:cs="Times New Roman"/>
                <w:color w:val="000000"/>
                <w:lang w:val="en-GB"/>
              </w:rPr>
              <w:t>executive</w:t>
            </w:r>
            <w:r w:rsidRPr="00FC0A69">
              <w:rPr>
                <w:rFonts w:ascii="Times New Roman" w:eastAsia="Times New Roman" w:hAnsi="Times New Roman" w:cs="Times New Roman"/>
                <w:color w:val="000000"/>
                <w:lang w:val="en-GB"/>
              </w:rPr>
              <w:t xml:space="preserve"> positions</w:t>
            </w:r>
          </w:p>
        </w:tc>
        <w:tc>
          <w:tcPr>
            <w:tcW w:w="2835" w:type="dxa"/>
            <w:shd w:val="clear" w:color="auto" w:fill="auto"/>
            <w:vAlign w:val="center"/>
            <w:hideMark/>
          </w:tcPr>
          <w:p w14:paraId="144C9BAE" w14:textId="7627FF5F"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lastRenderedPageBreak/>
              <w:t xml:space="preserve">Number of female academic staff/in proportion to the total </w:t>
            </w:r>
            <w:r w:rsidRPr="00FC0A69">
              <w:rPr>
                <w:rFonts w:ascii="Times New Roman" w:eastAsia="Times New Roman" w:hAnsi="Times New Roman" w:cs="Times New Roman"/>
                <w:color w:val="000000"/>
                <w:lang w:val="en-GB"/>
              </w:rPr>
              <w:lastRenderedPageBreak/>
              <w:t xml:space="preserve">number of academic staff in </w:t>
            </w:r>
            <w:r w:rsidR="00A5732D">
              <w:rPr>
                <w:rFonts w:ascii="Times New Roman" w:eastAsia="Times New Roman" w:hAnsi="Times New Roman" w:cs="Times New Roman"/>
                <w:color w:val="000000"/>
                <w:lang w:val="en-GB"/>
              </w:rPr>
              <w:t>engineering</w:t>
            </w:r>
            <w:r w:rsidRPr="00FC0A69">
              <w:rPr>
                <w:rFonts w:ascii="Times New Roman" w:eastAsia="Times New Roman" w:hAnsi="Times New Roman" w:cs="Times New Roman"/>
                <w:color w:val="000000"/>
                <w:lang w:val="en-GB"/>
              </w:rPr>
              <w:t xml:space="preserve"> fields</w:t>
            </w:r>
          </w:p>
        </w:tc>
        <w:tc>
          <w:tcPr>
            <w:tcW w:w="1417" w:type="dxa"/>
            <w:shd w:val="clear" w:color="auto" w:fill="auto"/>
            <w:vAlign w:val="center"/>
            <w:hideMark/>
          </w:tcPr>
          <w:p w14:paraId="59FD275E"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lastRenderedPageBreak/>
              <w:t>%/period</w:t>
            </w:r>
          </w:p>
        </w:tc>
        <w:tc>
          <w:tcPr>
            <w:tcW w:w="960" w:type="dxa"/>
            <w:shd w:val="clear" w:color="auto" w:fill="auto"/>
            <w:vAlign w:val="center"/>
            <w:hideMark/>
          </w:tcPr>
          <w:p w14:paraId="5FDC3416"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18/20</w:t>
            </w:r>
          </w:p>
        </w:tc>
        <w:tc>
          <w:tcPr>
            <w:tcW w:w="2891" w:type="dxa"/>
            <w:vMerge w:val="restart"/>
            <w:shd w:val="clear" w:color="auto" w:fill="auto"/>
            <w:vAlign w:val="center"/>
            <w:hideMark/>
          </w:tcPr>
          <w:p w14:paraId="15847CB9" w14:textId="3C704231" w:rsidR="004A773D"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Review of selection procedures</w:t>
            </w:r>
            <w:r w:rsidRPr="00FC0A69">
              <w:rPr>
                <w:rFonts w:ascii="Times New Roman" w:eastAsia="Times New Roman" w:hAnsi="Times New Roman" w:cs="Times New Roman"/>
                <w:color w:val="000000"/>
                <w:lang w:val="en-GB"/>
              </w:rPr>
              <w:br/>
            </w:r>
            <w:r w:rsidRPr="00FC0A69">
              <w:rPr>
                <w:rFonts w:ascii="Times New Roman" w:eastAsia="Times New Roman" w:hAnsi="Times New Roman" w:cs="Times New Roman"/>
                <w:color w:val="000000"/>
                <w:lang w:val="en-GB"/>
              </w:rPr>
              <w:lastRenderedPageBreak/>
              <w:br/>
              <w:t>Providing childcare</w:t>
            </w:r>
          </w:p>
          <w:p w14:paraId="1DC72243" w14:textId="5CD293FF"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Examining the possibility of establishing a kindergarten</w:t>
            </w:r>
          </w:p>
        </w:tc>
      </w:tr>
      <w:tr w:rsidR="00E00C8B" w:rsidRPr="00FC0A69" w14:paraId="5B63C32E" w14:textId="77777777" w:rsidTr="003B595E">
        <w:trPr>
          <w:trHeight w:val="576"/>
          <w:jc w:val="center"/>
        </w:trPr>
        <w:tc>
          <w:tcPr>
            <w:tcW w:w="2948" w:type="dxa"/>
            <w:vMerge/>
            <w:vAlign w:val="center"/>
            <w:hideMark/>
          </w:tcPr>
          <w:p w14:paraId="15F35E79" w14:textId="77777777" w:rsidR="00E00C8B" w:rsidRPr="00FC0A69" w:rsidRDefault="00E00C8B" w:rsidP="003B595E">
            <w:pPr>
              <w:spacing w:line="240" w:lineRule="auto"/>
              <w:rPr>
                <w:rFonts w:ascii="Times New Roman" w:eastAsia="Times New Roman" w:hAnsi="Times New Roman" w:cs="Times New Roman"/>
                <w:color w:val="000000"/>
                <w:lang w:val="en-GB"/>
              </w:rPr>
            </w:pPr>
          </w:p>
        </w:tc>
        <w:tc>
          <w:tcPr>
            <w:tcW w:w="2835" w:type="dxa"/>
            <w:shd w:val="clear" w:color="auto" w:fill="auto"/>
            <w:vAlign w:val="center"/>
            <w:hideMark/>
          </w:tcPr>
          <w:p w14:paraId="347BF6F0" w14:textId="0ABC56F5"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xml:space="preserve">Number of female research staff/in proportion to the total number of research staff in </w:t>
            </w:r>
            <w:r w:rsidR="00A5732D">
              <w:rPr>
                <w:rFonts w:ascii="Times New Roman" w:eastAsia="Times New Roman" w:hAnsi="Times New Roman" w:cs="Times New Roman"/>
                <w:color w:val="000000"/>
                <w:lang w:val="en-GB"/>
              </w:rPr>
              <w:t>engineering</w:t>
            </w:r>
            <w:r w:rsidRPr="00FC0A69">
              <w:rPr>
                <w:rFonts w:ascii="Times New Roman" w:eastAsia="Times New Roman" w:hAnsi="Times New Roman" w:cs="Times New Roman"/>
                <w:color w:val="000000"/>
                <w:lang w:val="en-GB"/>
              </w:rPr>
              <w:t xml:space="preserve"> fields</w:t>
            </w:r>
          </w:p>
        </w:tc>
        <w:tc>
          <w:tcPr>
            <w:tcW w:w="1417" w:type="dxa"/>
            <w:shd w:val="clear" w:color="auto" w:fill="auto"/>
            <w:vAlign w:val="center"/>
            <w:hideMark/>
          </w:tcPr>
          <w:p w14:paraId="12BD2AC2"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%/period</w:t>
            </w:r>
          </w:p>
        </w:tc>
        <w:tc>
          <w:tcPr>
            <w:tcW w:w="960" w:type="dxa"/>
            <w:shd w:val="clear" w:color="auto" w:fill="auto"/>
            <w:vAlign w:val="center"/>
            <w:hideMark/>
          </w:tcPr>
          <w:p w14:paraId="7E1E1895"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40/41</w:t>
            </w:r>
          </w:p>
        </w:tc>
        <w:tc>
          <w:tcPr>
            <w:tcW w:w="2891" w:type="dxa"/>
            <w:vMerge/>
            <w:vAlign w:val="center"/>
            <w:hideMark/>
          </w:tcPr>
          <w:p w14:paraId="63A2109A" w14:textId="77777777" w:rsidR="00E00C8B" w:rsidRPr="00FC0A69" w:rsidRDefault="00E00C8B" w:rsidP="003B595E">
            <w:pPr>
              <w:spacing w:line="240" w:lineRule="auto"/>
              <w:rPr>
                <w:rFonts w:ascii="Times New Roman" w:eastAsia="Times New Roman" w:hAnsi="Times New Roman" w:cs="Times New Roman"/>
                <w:color w:val="000000"/>
                <w:lang w:val="en-GB"/>
              </w:rPr>
            </w:pPr>
          </w:p>
        </w:tc>
      </w:tr>
      <w:tr w:rsidR="00E00C8B" w:rsidRPr="00FC0A69" w14:paraId="0606EC00" w14:textId="77777777" w:rsidTr="003B595E">
        <w:trPr>
          <w:trHeight w:val="576"/>
          <w:jc w:val="center"/>
        </w:trPr>
        <w:tc>
          <w:tcPr>
            <w:tcW w:w="2948" w:type="dxa"/>
            <w:vMerge/>
            <w:vAlign w:val="center"/>
            <w:hideMark/>
          </w:tcPr>
          <w:p w14:paraId="1D439062" w14:textId="77777777" w:rsidR="00E00C8B" w:rsidRPr="00FC0A69" w:rsidRDefault="00E00C8B" w:rsidP="003B595E">
            <w:pPr>
              <w:spacing w:line="240" w:lineRule="auto"/>
              <w:rPr>
                <w:rFonts w:ascii="Times New Roman" w:eastAsia="Times New Roman" w:hAnsi="Times New Roman" w:cs="Times New Roman"/>
                <w:color w:val="000000"/>
                <w:lang w:val="en-GB"/>
              </w:rPr>
            </w:pPr>
          </w:p>
        </w:tc>
        <w:tc>
          <w:tcPr>
            <w:tcW w:w="2835" w:type="dxa"/>
            <w:shd w:val="clear" w:color="auto" w:fill="auto"/>
            <w:vAlign w:val="center"/>
            <w:hideMark/>
          </w:tcPr>
          <w:p w14:paraId="4406BCD1" w14:textId="3D924FA6" w:rsidR="00E00C8B" w:rsidRPr="00FC0A69" w:rsidRDefault="00A5732D" w:rsidP="003B595E">
            <w:pPr>
              <w:spacing w:line="240" w:lineRule="auto"/>
              <w:jc w:val="cente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Proportion</w:t>
            </w:r>
            <w:r w:rsidR="00E00C8B" w:rsidRPr="00FC0A69">
              <w:rPr>
                <w:rFonts w:ascii="Times New Roman" w:eastAsia="Times New Roman" w:hAnsi="Times New Roman" w:cs="Times New Roman"/>
                <w:color w:val="000000"/>
                <w:lang w:val="en-GB"/>
              </w:rPr>
              <w:t xml:space="preserve"> of women in senior and middle management</w:t>
            </w:r>
          </w:p>
        </w:tc>
        <w:tc>
          <w:tcPr>
            <w:tcW w:w="1417" w:type="dxa"/>
            <w:shd w:val="clear" w:color="auto" w:fill="auto"/>
            <w:vAlign w:val="center"/>
            <w:hideMark/>
          </w:tcPr>
          <w:p w14:paraId="51868720"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%/period</w:t>
            </w:r>
          </w:p>
        </w:tc>
        <w:tc>
          <w:tcPr>
            <w:tcW w:w="960" w:type="dxa"/>
            <w:shd w:val="clear" w:color="auto" w:fill="auto"/>
            <w:vAlign w:val="center"/>
            <w:hideMark/>
          </w:tcPr>
          <w:p w14:paraId="30FAB15D"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39/41</w:t>
            </w:r>
          </w:p>
        </w:tc>
        <w:tc>
          <w:tcPr>
            <w:tcW w:w="2891" w:type="dxa"/>
            <w:vMerge/>
            <w:vAlign w:val="center"/>
            <w:hideMark/>
          </w:tcPr>
          <w:p w14:paraId="1C73155A" w14:textId="77777777" w:rsidR="00E00C8B" w:rsidRPr="00FC0A69" w:rsidRDefault="00E00C8B" w:rsidP="003B595E">
            <w:pPr>
              <w:spacing w:line="240" w:lineRule="auto"/>
              <w:rPr>
                <w:rFonts w:ascii="Times New Roman" w:eastAsia="Times New Roman" w:hAnsi="Times New Roman" w:cs="Times New Roman"/>
                <w:color w:val="000000"/>
                <w:lang w:val="en-GB"/>
              </w:rPr>
            </w:pPr>
          </w:p>
        </w:tc>
      </w:tr>
      <w:tr w:rsidR="00E00C8B" w:rsidRPr="00FC0A69" w14:paraId="2751ECD7" w14:textId="77777777" w:rsidTr="003B595E">
        <w:trPr>
          <w:trHeight w:val="288"/>
          <w:jc w:val="center"/>
        </w:trPr>
        <w:tc>
          <w:tcPr>
            <w:tcW w:w="2948" w:type="dxa"/>
            <w:vMerge/>
            <w:vAlign w:val="center"/>
            <w:hideMark/>
          </w:tcPr>
          <w:p w14:paraId="5298685B" w14:textId="77777777" w:rsidR="00E00C8B" w:rsidRPr="00FC0A69" w:rsidRDefault="00E00C8B" w:rsidP="003B595E">
            <w:pPr>
              <w:spacing w:line="240" w:lineRule="auto"/>
              <w:rPr>
                <w:rFonts w:ascii="Times New Roman" w:eastAsia="Times New Roman" w:hAnsi="Times New Roman" w:cs="Times New Roman"/>
                <w:color w:val="000000"/>
                <w:lang w:val="en-GB"/>
              </w:rPr>
            </w:pPr>
          </w:p>
        </w:tc>
        <w:tc>
          <w:tcPr>
            <w:tcW w:w="2835" w:type="dxa"/>
            <w:shd w:val="clear" w:color="auto" w:fill="auto"/>
            <w:vAlign w:val="center"/>
            <w:hideMark/>
          </w:tcPr>
          <w:p w14:paraId="3BE85947"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Increasing the number of family-friendly solutions</w:t>
            </w:r>
          </w:p>
        </w:tc>
        <w:tc>
          <w:tcPr>
            <w:tcW w:w="1417" w:type="dxa"/>
            <w:shd w:val="clear" w:color="auto" w:fill="auto"/>
            <w:vAlign w:val="center"/>
            <w:hideMark/>
          </w:tcPr>
          <w:p w14:paraId="5BB5DA0C" w14:textId="7D136FD3" w:rsidR="00E00C8B" w:rsidRPr="00FC0A69" w:rsidRDefault="00A5732D" w:rsidP="003B595E">
            <w:pPr>
              <w:spacing w:line="240" w:lineRule="auto"/>
              <w:jc w:val="cente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number</w:t>
            </w:r>
            <w:r w:rsidR="00E00C8B" w:rsidRPr="00FC0A69">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year</w:t>
            </w:r>
          </w:p>
        </w:tc>
        <w:tc>
          <w:tcPr>
            <w:tcW w:w="960" w:type="dxa"/>
            <w:shd w:val="clear" w:color="auto" w:fill="auto"/>
            <w:vAlign w:val="center"/>
            <w:hideMark/>
          </w:tcPr>
          <w:p w14:paraId="6A7AF5B8" w14:textId="43B24450" w:rsidR="00E00C8B" w:rsidRPr="00FC0A69" w:rsidRDefault="008F1C46"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w:t>
            </w:r>
            <w:r w:rsidR="00E00C8B" w:rsidRPr="00FC0A69">
              <w:rPr>
                <w:rFonts w:ascii="Times New Roman" w:eastAsia="Times New Roman" w:hAnsi="Times New Roman" w:cs="Times New Roman"/>
                <w:color w:val="000000"/>
                <w:lang w:val="en-GB"/>
              </w:rPr>
              <w:t>/</w:t>
            </w:r>
            <w:r w:rsidRPr="00FC0A69">
              <w:rPr>
                <w:rFonts w:ascii="Times New Roman" w:eastAsia="Times New Roman" w:hAnsi="Times New Roman" w:cs="Times New Roman"/>
                <w:color w:val="000000"/>
                <w:lang w:val="en-GB"/>
              </w:rPr>
              <w:t>4</w:t>
            </w:r>
          </w:p>
        </w:tc>
        <w:tc>
          <w:tcPr>
            <w:tcW w:w="2891" w:type="dxa"/>
            <w:vMerge/>
            <w:vAlign w:val="center"/>
            <w:hideMark/>
          </w:tcPr>
          <w:p w14:paraId="0A317B40" w14:textId="77777777" w:rsidR="00E00C8B" w:rsidRPr="00FC0A69" w:rsidRDefault="00E00C8B" w:rsidP="003B595E">
            <w:pPr>
              <w:spacing w:line="240" w:lineRule="auto"/>
              <w:rPr>
                <w:rFonts w:ascii="Times New Roman" w:eastAsia="Times New Roman" w:hAnsi="Times New Roman" w:cs="Times New Roman"/>
                <w:color w:val="000000"/>
                <w:lang w:val="en-GB"/>
              </w:rPr>
            </w:pPr>
          </w:p>
        </w:tc>
      </w:tr>
      <w:tr w:rsidR="00E00C8B" w:rsidRPr="00FC0A69" w14:paraId="616F50B6" w14:textId="77777777" w:rsidTr="003B595E">
        <w:trPr>
          <w:trHeight w:val="288"/>
          <w:jc w:val="center"/>
        </w:trPr>
        <w:tc>
          <w:tcPr>
            <w:tcW w:w="2948" w:type="dxa"/>
            <w:vMerge w:val="restart"/>
            <w:vAlign w:val="center"/>
          </w:tcPr>
          <w:p w14:paraId="0CF7BC7D"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Promoting women's participation in the labour market and a better work-life balance, flexible working time arrangements, infrastructural support for family-friendly higher education</w:t>
            </w:r>
          </w:p>
        </w:tc>
        <w:tc>
          <w:tcPr>
            <w:tcW w:w="2835" w:type="dxa"/>
            <w:shd w:val="clear" w:color="auto" w:fill="auto"/>
            <w:vAlign w:val="center"/>
          </w:tcPr>
          <w:p w14:paraId="1706CCB9"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Project plan for developing a family-friendly workplace</w:t>
            </w:r>
          </w:p>
        </w:tc>
        <w:tc>
          <w:tcPr>
            <w:tcW w:w="1417" w:type="dxa"/>
            <w:shd w:val="clear" w:color="auto" w:fill="auto"/>
            <w:vAlign w:val="center"/>
          </w:tcPr>
          <w:p w14:paraId="7AE8895B"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number/period</w:t>
            </w:r>
          </w:p>
        </w:tc>
        <w:tc>
          <w:tcPr>
            <w:tcW w:w="960" w:type="dxa"/>
            <w:shd w:val="clear" w:color="auto" w:fill="auto"/>
            <w:vAlign w:val="center"/>
          </w:tcPr>
          <w:p w14:paraId="45EA5215"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0/1</w:t>
            </w:r>
          </w:p>
        </w:tc>
        <w:tc>
          <w:tcPr>
            <w:tcW w:w="2891" w:type="dxa"/>
            <w:vMerge w:val="restart"/>
            <w:vAlign w:val="center"/>
          </w:tcPr>
          <w:p w14:paraId="495BCA5E"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xml:space="preserve">Housing support for young academic and research staff (Swallow House Project) </w:t>
            </w:r>
            <w:r w:rsidRPr="00FC0A69">
              <w:rPr>
                <w:rFonts w:ascii="Times New Roman" w:eastAsia="Times New Roman" w:hAnsi="Times New Roman" w:cs="Times New Roman"/>
                <w:color w:val="000000"/>
                <w:lang w:val="en-GB"/>
              </w:rPr>
              <w:br/>
              <w:t>Defining the possibilities of childcare solutions.</w:t>
            </w:r>
            <w:r w:rsidRPr="00FC0A69">
              <w:rPr>
                <w:rFonts w:ascii="Times New Roman" w:eastAsia="Times New Roman" w:hAnsi="Times New Roman" w:cs="Times New Roman"/>
                <w:color w:val="000000"/>
                <w:lang w:val="en-GB"/>
              </w:rPr>
              <w:br/>
              <w:t>Examining the possibility of establishing a kindergarten</w:t>
            </w:r>
            <w:r w:rsidRPr="00FC0A69">
              <w:rPr>
                <w:rFonts w:ascii="Times New Roman" w:eastAsia="Times New Roman" w:hAnsi="Times New Roman" w:cs="Times New Roman"/>
                <w:color w:val="000000"/>
                <w:lang w:val="en-GB"/>
              </w:rPr>
              <w:br/>
              <w:t>Creating opportunities for flexible working time arrangements</w:t>
            </w:r>
            <w:r w:rsidRPr="00FC0A69">
              <w:rPr>
                <w:rFonts w:ascii="Times New Roman" w:eastAsia="Times New Roman" w:hAnsi="Times New Roman" w:cs="Times New Roman"/>
                <w:color w:val="000000"/>
                <w:lang w:val="en-GB"/>
              </w:rPr>
              <w:br/>
              <w:t>Preparing the application for the family-friendly workplace award</w:t>
            </w:r>
          </w:p>
        </w:tc>
      </w:tr>
      <w:tr w:rsidR="00E00C8B" w:rsidRPr="00FC0A69" w14:paraId="2A659725" w14:textId="77777777" w:rsidTr="003B595E">
        <w:trPr>
          <w:trHeight w:val="288"/>
          <w:jc w:val="center"/>
        </w:trPr>
        <w:tc>
          <w:tcPr>
            <w:tcW w:w="2948" w:type="dxa"/>
            <w:vMerge/>
            <w:vAlign w:val="center"/>
          </w:tcPr>
          <w:p w14:paraId="06784AC9" w14:textId="77777777" w:rsidR="00E00C8B" w:rsidRPr="00FC0A69" w:rsidRDefault="00E00C8B" w:rsidP="003B595E">
            <w:pPr>
              <w:spacing w:line="240" w:lineRule="auto"/>
              <w:rPr>
                <w:rFonts w:ascii="Times New Roman" w:eastAsia="Times New Roman" w:hAnsi="Times New Roman" w:cs="Times New Roman"/>
                <w:color w:val="000000"/>
                <w:lang w:val="en-GB"/>
              </w:rPr>
            </w:pPr>
          </w:p>
        </w:tc>
        <w:tc>
          <w:tcPr>
            <w:tcW w:w="2835" w:type="dxa"/>
            <w:shd w:val="clear" w:color="auto" w:fill="auto"/>
            <w:vAlign w:val="center"/>
          </w:tcPr>
          <w:p w14:paraId="4FD9AD60"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Implementing the housing support project</w:t>
            </w:r>
          </w:p>
        </w:tc>
        <w:tc>
          <w:tcPr>
            <w:tcW w:w="1417" w:type="dxa"/>
            <w:shd w:val="clear" w:color="auto" w:fill="auto"/>
            <w:vAlign w:val="center"/>
          </w:tcPr>
          <w:p w14:paraId="6CDD2A18"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number/period</w:t>
            </w:r>
          </w:p>
        </w:tc>
        <w:tc>
          <w:tcPr>
            <w:tcW w:w="960" w:type="dxa"/>
            <w:shd w:val="clear" w:color="auto" w:fill="auto"/>
            <w:vAlign w:val="center"/>
          </w:tcPr>
          <w:p w14:paraId="7BA4BBF9"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0/1</w:t>
            </w:r>
          </w:p>
        </w:tc>
        <w:tc>
          <w:tcPr>
            <w:tcW w:w="2891" w:type="dxa"/>
            <w:vMerge/>
            <w:vAlign w:val="center"/>
          </w:tcPr>
          <w:p w14:paraId="79CC36F7" w14:textId="77777777" w:rsidR="00E00C8B" w:rsidRPr="00FC0A69" w:rsidRDefault="00E00C8B" w:rsidP="003B595E">
            <w:pPr>
              <w:spacing w:line="240" w:lineRule="auto"/>
              <w:rPr>
                <w:rFonts w:ascii="Times New Roman" w:eastAsia="Times New Roman" w:hAnsi="Times New Roman" w:cs="Times New Roman"/>
                <w:color w:val="000000"/>
                <w:lang w:val="en-GB"/>
              </w:rPr>
            </w:pPr>
          </w:p>
        </w:tc>
      </w:tr>
      <w:tr w:rsidR="00E00C8B" w:rsidRPr="00FC0A69" w14:paraId="05373541" w14:textId="77777777" w:rsidTr="003B595E">
        <w:trPr>
          <w:trHeight w:val="288"/>
          <w:jc w:val="center"/>
        </w:trPr>
        <w:tc>
          <w:tcPr>
            <w:tcW w:w="2948" w:type="dxa"/>
            <w:vMerge/>
            <w:vAlign w:val="center"/>
          </w:tcPr>
          <w:p w14:paraId="16643232" w14:textId="77777777" w:rsidR="00E00C8B" w:rsidRPr="00FC0A69" w:rsidRDefault="00E00C8B" w:rsidP="003B595E">
            <w:pPr>
              <w:spacing w:line="240" w:lineRule="auto"/>
              <w:rPr>
                <w:rFonts w:ascii="Times New Roman" w:eastAsia="Times New Roman" w:hAnsi="Times New Roman" w:cs="Times New Roman"/>
                <w:color w:val="000000"/>
                <w:lang w:val="en-GB"/>
              </w:rPr>
            </w:pPr>
          </w:p>
        </w:tc>
        <w:tc>
          <w:tcPr>
            <w:tcW w:w="2835" w:type="dxa"/>
            <w:shd w:val="clear" w:color="auto" w:fill="auto"/>
            <w:vAlign w:val="center"/>
          </w:tcPr>
          <w:p w14:paraId="202208BE" w14:textId="6476CDCC" w:rsidR="00E00C8B" w:rsidRPr="00FC0A69" w:rsidRDefault="00A5732D" w:rsidP="008F1C46">
            <w:pPr>
              <w:spacing w:line="240" w:lineRule="auto"/>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Winning the Family-friendly Award in 2022</w:t>
            </w:r>
          </w:p>
          <w:p w14:paraId="13C06200" w14:textId="77777777" w:rsidR="008F1C46" w:rsidRPr="00FC0A69" w:rsidRDefault="008F1C46" w:rsidP="008F1C46">
            <w:pPr>
              <w:spacing w:line="240" w:lineRule="auto"/>
              <w:rPr>
                <w:rFonts w:ascii="Times New Roman" w:eastAsia="Times New Roman" w:hAnsi="Times New Roman" w:cs="Times New Roman"/>
                <w:color w:val="000000"/>
                <w:lang w:val="en-GB"/>
              </w:rPr>
            </w:pPr>
          </w:p>
          <w:p w14:paraId="1CE67425" w14:textId="3B796F9F" w:rsidR="008F1C46" w:rsidRPr="00FC0A69" w:rsidRDefault="008F1C46" w:rsidP="008F1C46">
            <w:pPr>
              <w:rPr>
                <w:rFonts w:ascii="Times New Roman" w:eastAsia="Times New Roman" w:hAnsi="Times New Roman" w:cs="Times New Roman"/>
                <w:i/>
                <w:iCs/>
                <w:lang w:val="en-GB"/>
              </w:rPr>
            </w:pPr>
            <w:r w:rsidRPr="00FC0A69">
              <w:rPr>
                <w:rFonts w:ascii="Times New Roman" w:eastAsia="Times New Roman" w:hAnsi="Times New Roman" w:cs="Times New Roman"/>
                <w:i/>
                <w:iCs/>
                <w:color w:val="000000"/>
                <w:lang w:val="en-GB"/>
              </w:rPr>
              <w:t>(</w:t>
            </w:r>
            <w:r w:rsidRPr="00FC0A69">
              <w:rPr>
                <w:rFonts w:ascii="Times New Roman" w:eastAsia="Times New Roman" w:hAnsi="Times New Roman" w:cs="Times New Roman"/>
                <w:i/>
                <w:iCs/>
                <w:lang w:val="en-GB"/>
              </w:rPr>
              <w:t xml:space="preserve">Comment: The Institution won the award in April 2022) </w:t>
            </w:r>
          </w:p>
        </w:tc>
        <w:tc>
          <w:tcPr>
            <w:tcW w:w="1417" w:type="dxa"/>
            <w:shd w:val="clear" w:color="auto" w:fill="auto"/>
            <w:vAlign w:val="center"/>
          </w:tcPr>
          <w:p w14:paraId="500269F6"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number/period</w:t>
            </w:r>
          </w:p>
        </w:tc>
        <w:tc>
          <w:tcPr>
            <w:tcW w:w="960" w:type="dxa"/>
            <w:shd w:val="clear" w:color="auto" w:fill="auto"/>
            <w:vAlign w:val="center"/>
          </w:tcPr>
          <w:p w14:paraId="07A7D6E4" w14:textId="77777777" w:rsidR="00E00C8B" w:rsidRPr="00FC0A69" w:rsidRDefault="00E00C8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0/1</w:t>
            </w:r>
          </w:p>
        </w:tc>
        <w:tc>
          <w:tcPr>
            <w:tcW w:w="2891" w:type="dxa"/>
            <w:vMerge/>
            <w:vAlign w:val="center"/>
          </w:tcPr>
          <w:p w14:paraId="4CEB981B" w14:textId="77777777" w:rsidR="00E00C8B" w:rsidRPr="00FC0A69" w:rsidRDefault="00E00C8B" w:rsidP="003B595E">
            <w:pPr>
              <w:spacing w:line="240" w:lineRule="auto"/>
              <w:rPr>
                <w:rFonts w:ascii="Times New Roman" w:eastAsia="Times New Roman" w:hAnsi="Times New Roman" w:cs="Times New Roman"/>
                <w:color w:val="000000"/>
                <w:lang w:val="en-GB"/>
              </w:rPr>
            </w:pPr>
          </w:p>
        </w:tc>
      </w:tr>
    </w:tbl>
    <w:p w14:paraId="2DF8E80B" w14:textId="77777777" w:rsidR="008F1C46" w:rsidRPr="00FC0A69" w:rsidRDefault="008F1C46" w:rsidP="008F1C46">
      <w:pPr>
        <w:spacing w:line="240" w:lineRule="auto"/>
        <w:jc w:val="center"/>
        <w:rPr>
          <w:rFonts w:ascii="Times New Roman" w:hAnsi="Times New Roman" w:cs="Times New Roman"/>
          <w:lang w:val="en-GB"/>
        </w:rPr>
      </w:pPr>
    </w:p>
    <w:p w14:paraId="3C4DF4C4" w14:textId="18FAC595" w:rsidR="008F1C46" w:rsidRPr="00FC0A69" w:rsidRDefault="008F1C46" w:rsidP="00462C6B">
      <w:pPr>
        <w:jc w:val="center"/>
        <w:rPr>
          <w:rFonts w:ascii="Times New Roman" w:eastAsia="Times New Roman" w:hAnsi="Times New Roman" w:cs="Times New Roman"/>
          <w:sz w:val="24"/>
          <w:szCs w:val="24"/>
          <w:lang w:val="en-GB"/>
        </w:rPr>
      </w:pPr>
      <w:r w:rsidRPr="00FC0A69">
        <w:rPr>
          <w:rFonts w:ascii="Times New Roman" w:eastAsia="Times New Roman" w:hAnsi="Times New Roman" w:cs="Times New Roman"/>
          <w:sz w:val="24"/>
          <w:szCs w:val="24"/>
          <w:lang w:val="en-GB"/>
        </w:rPr>
        <w:t xml:space="preserve">Recommendations to supplement the points already in </w:t>
      </w:r>
      <w:r w:rsidR="00462C6B" w:rsidRPr="00FC0A69">
        <w:rPr>
          <w:rFonts w:ascii="Times New Roman" w:eastAsia="Times New Roman" w:hAnsi="Times New Roman" w:cs="Times New Roman"/>
          <w:sz w:val="24"/>
          <w:szCs w:val="24"/>
          <w:lang w:val="en-GB"/>
        </w:rPr>
        <w:t>the</w:t>
      </w:r>
      <w:r w:rsidRPr="00FC0A69">
        <w:rPr>
          <w:rFonts w:ascii="Times New Roman" w:eastAsia="Times New Roman" w:hAnsi="Times New Roman" w:cs="Times New Roman"/>
          <w:sz w:val="24"/>
          <w:szCs w:val="24"/>
          <w:lang w:val="en-GB"/>
        </w:rPr>
        <w:t xml:space="preserve"> </w:t>
      </w:r>
      <w:r w:rsidR="00462C6B" w:rsidRPr="00FC0A69">
        <w:rPr>
          <w:rFonts w:ascii="Times New Roman" w:hAnsi="Times New Roman" w:cs="Times New Roman"/>
          <w:lang w:val="en-GB"/>
        </w:rPr>
        <w:t>Institutional Development Plan</w:t>
      </w:r>
    </w:p>
    <w:p w14:paraId="61F4B898" w14:textId="77777777" w:rsidR="008F1C46" w:rsidRPr="00FC0A69" w:rsidRDefault="008F1C46" w:rsidP="008F1C46">
      <w:pPr>
        <w:spacing w:line="240" w:lineRule="auto"/>
        <w:ind w:left="-851"/>
        <w:jc w:val="center"/>
        <w:rPr>
          <w:rFonts w:ascii="Times New Roman" w:hAnsi="Times New Roman" w:cs="Times New Roman"/>
          <w:lang w:val="en-GB"/>
        </w:rPr>
      </w:pP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2835"/>
        <w:gridCol w:w="1417"/>
        <w:gridCol w:w="960"/>
        <w:gridCol w:w="2891"/>
      </w:tblGrid>
      <w:tr w:rsidR="008F1C46" w:rsidRPr="00FC0A69" w14:paraId="5AA4F28D" w14:textId="77777777" w:rsidTr="1DEC3E30">
        <w:trPr>
          <w:trHeight w:val="632"/>
          <w:jc w:val="center"/>
        </w:trPr>
        <w:tc>
          <w:tcPr>
            <w:tcW w:w="2948" w:type="dxa"/>
            <w:shd w:val="clear" w:color="auto" w:fill="auto"/>
            <w:vAlign w:val="center"/>
          </w:tcPr>
          <w:p w14:paraId="028FE6EB" w14:textId="1C80D658" w:rsidR="008F1C46" w:rsidRPr="00FC0A69" w:rsidRDefault="00462C6B" w:rsidP="00462C6B">
            <w:pPr>
              <w:rPr>
                <w:rFonts w:ascii="Times New Roman" w:eastAsia="Times New Roman" w:hAnsi="Times New Roman" w:cs="Times New Roman"/>
                <w:sz w:val="24"/>
                <w:szCs w:val="24"/>
                <w:lang w:val="en-GB"/>
              </w:rPr>
            </w:pPr>
            <w:r w:rsidRPr="00FC0A69">
              <w:rPr>
                <w:rFonts w:ascii="Times New Roman" w:eastAsia="Times New Roman" w:hAnsi="Times New Roman" w:cs="Times New Roman"/>
                <w:sz w:val="24"/>
                <w:szCs w:val="24"/>
                <w:lang w:val="en-GB"/>
              </w:rPr>
              <w:t>Recommendation - To examine the ways rules are made on women's health in the light of work-life balance</w:t>
            </w:r>
          </w:p>
        </w:tc>
        <w:tc>
          <w:tcPr>
            <w:tcW w:w="2835" w:type="dxa"/>
            <w:shd w:val="clear" w:color="auto" w:fill="auto"/>
            <w:vAlign w:val="center"/>
          </w:tcPr>
          <w:p w14:paraId="659A7BC4" w14:textId="3A0F2930" w:rsidR="008F1C46" w:rsidRPr="00FC0A69" w:rsidRDefault="00462C6B" w:rsidP="00462C6B">
            <w:pPr>
              <w:spacing w:line="240" w:lineRule="auto"/>
              <w:rPr>
                <w:rFonts w:ascii="Times New Roman" w:eastAsia="Times New Roman" w:hAnsi="Times New Roman" w:cs="Times New Roman"/>
                <w:color w:val="000000"/>
                <w:lang w:val="en-GB"/>
              </w:rPr>
            </w:pPr>
            <w:r w:rsidRPr="00FC0A69">
              <w:rPr>
                <w:rFonts w:ascii="Times New Roman" w:hAnsi="Times New Roman"/>
                <w:sz w:val="24"/>
                <w:szCs w:val="24"/>
                <w:lang w:val="en-GB"/>
              </w:rPr>
              <w:t>To examine the introduction of menstrual and menopause leave (work-life balance)</w:t>
            </w:r>
          </w:p>
        </w:tc>
        <w:tc>
          <w:tcPr>
            <w:tcW w:w="1417" w:type="dxa"/>
            <w:shd w:val="clear" w:color="auto" w:fill="auto"/>
            <w:vAlign w:val="center"/>
          </w:tcPr>
          <w:p w14:paraId="728B0976" w14:textId="796D63CE" w:rsidR="008F1C46" w:rsidRPr="00FC0A69" w:rsidRDefault="008F1C46" w:rsidP="003B595E">
            <w:pPr>
              <w:spacing w:line="240" w:lineRule="auto"/>
              <w:jc w:val="center"/>
              <w:rPr>
                <w:rFonts w:ascii="Times New Roman" w:eastAsia="Times New Roman" w:hAnsi="Times New Roman" w:cs="Times New Roman"/>
                <w:color w:val="000000"/>
                <w:lang w:val="en-GB"/>
              </w:rPr>
            </w:pPr>
          </w:p>
        </w:tc>
        <w:tc>
          <w:tcPr>
            <w:tcW w:w="960" w:type="dxa"/>
            <w:shd w:val="clear" w:color="auto" w:fill="auto"/>
            <w:vAlign w:val="center"/>
          </w:tcPr>
          <w:p w14:paraId="5AF6DCFE" w14:textId="31648C76" w:rsidR="008F1C46" w:rsidRPr="00FC0A69" w:rsidRDefault="008F1C46" w:rsidP="003B595E">
            <w:pPr>
              <w:spacing w:line="240" w:lineRule="auto"/>
              <w:jc w:val="center"/>
              <w:rPr>
                <w:rFonts w:ascii="Times New Roman" w:eastAsia="Times New Roman" w:hAnsi="Times New Roman" w:cs="Times New Roman"/>
                <w:color w:val="000000"/>
                <w:lang w:val="en-GB"/>
              </w:rPr>
            </w:pPr>
          </w:p>
        </w:tc>
        <w:tc>
          <w:tcPr>
            <w:tcW w:w="2891" w:type="dxa"/>
            <w:shd w:val="clear" w:color="auto" w:fill="auto"/>
            <w:vAlign w:val="center"/>
          </w:tcPr>
          <w:p w14:paraId="4B88D01E" w14:textId="6842C530" w:rsidR="008F1C46" w:rsidRPr="00FC0A69" w:rsidRDefault="00462C6B" w:rsidP="003B595E">
            <w:pPr>
              <w:spacing w:line="240" w:lineRule="auto"/>
              <w:jc w:val="center"/>
              <w:rPr>
                <w:rFonts w:ascii="Times New Roman" w:eastAsia="Times New Roman" w:hAnsi="Times New Roman" w:cs="Times New Roman"/>
                <w:color w:val="000000"/>
                <w:lang w:val="en-GB"/>
              </w:rPr>
            </w:pPr>
            <w:r w:rsidRPr="1DEC3E30">
              <w:rPr>
                <w:rFonts w:ascii="Times New Roman" w:eastAsia="Times New Roman" w:hAnsi="Times New Roman" w:cs="Times New Roman"/>
                <w:sz w:val="24"/>
                <w:szCs w:val="24"/>
                <w:lang w:val="en-GB"/>
              </w:rPr>
              <w:t xml:space="preserve">To prepare the </w:t>
            </w:r>
            <w:r w:rsidR="740E473D" w:rsidRPr="1DEC3E30">
              <w:rPr>
                <w:rFonts w:ascii="Times New Roman" w:eastAsia="Times New Roman" w:hAnsi="Times New Roman" w:cs="Times New Roman"/>
                <w:sz w:val="24"/>
                <w:szCs w:val="24"/>
                <w:lang w:val="en-GB"/>
              </w:rPr>
              <w:t xml:space="preserve">draft </w:t>
            </w:r>
            <w:r w:rsidRPr="1DEC3E30">
              <w:rPr>
                <w:rFonts w:ascii="Times New Roman" w:eastAsia="Times New Roman" w:hAnsi="Times New Roman" w:cs="Times New Roman"/>
                <w:sz w:val="24"/>
                <w:szCs w:val="24"/>
                <w:lang w:val="en-GB"/>
              </w:rPr>
              <w:t>programmes and/or regulations on women's health based on best practices</w:t>
            </w:r>
          </w:p>
        </w:tc>
      </w:tr>
      <w:tr w:rsidR="008F1C46" w:rsidRPr="00FC0A69" w14:paraId="0E0C2072" w14:textId="77777777" w:rsidTr="1DEC3E30">
        <w:trPr>
          <w:trHeight w:val="632"/>
          <w:jc w:val="center"/>
        </w:trPr>
        <w:tc>
          <w:tcPr>
            <w:tcW w:w="2948" w:type="dxa"/>
            <w:shd w:val="clear" w:color="auto" w:fill="auto"/>
            <w:vAlign w:val="center"/>
          </w:tcPr>
          <w:p w14:paraId="0F75F3C1" w14:textId="138B9BA0" w:rsidR="008F1C46" w:rsidRPr="00FC0A69" w:rsidRDefault="00462C6B" w:rsidP="00462C6B">
            <w:pPr>
              <w:spacing w:line="240" w:lineRule="auto"/>
              <w:rPr>
                <w:rFonts w:ascii="Times New Roman" w:eastAsia="Times New Roman" w:hAnsi="Times New Roman" w:cs="Times New Roman"/>
                <w:color w:val="000000"/>
                <w:lang w:val="en-GB"/>
              </w:rPr>
            </w:pPr>
            <w:r w:rsidRPr="00FC0A69">
              <w:rPr>
                <w:rFonts w:ascii="Times New Roman" w:hAnsi="Times New Roman"/>
                <w:sz w:val="24"/>
                <w:szCs w:val="24"/>
                <w:lang w:val="en-GB"/>
              </w:rPr>
              <w:t xml:space="preserve">Recommendation - To continue the ‘Stop Breast Cancer’ Pink Walk </w:t>
            </w:r>
            <w:r w:rsidR="007D6EC4">
              <w:rPr>
                <w:rFonts w:ascii="Times New Roman" w:hAnsi="Times New Roman"/>
                <w:sz w:val="24"/>
                <w:szCs w:val="24"/>
                <w:lang w:val="en-GB"/>
              </w:rPr>
              <w:t>promoting</w:t>
            </w:r>
            <w:r w:rsidRPr="00FC0A69">
              <w:rPr>
                <w:rFonts w:ascii="Times New Roman" w:hAnsi="Times New Roman"/>
                <w:sz w:val="24"/>
                <w:szCs w:val="24"/>
                <w:lang w:val="en-GB"/>
              </w:rPr>
              <w:t xml:space="preserve"> health awareness</w:t>
            </w:r>
            <w:r w:rsidR="007D6EC4">
              <w:rPr>
                <w:rFonts w:ascii="Times New Roman" w:hAnsi="Times New Roman"/>
                <w:sz w:val="24"/>
                <w:szCs w:val="24"/>
                <w:lang w:val="en-GB"/>
              </w:rPr>
              <w:t xml:space="preserve"> and</w:t>
            </w:r>
            <w:r w:rsidRPr="00FC0A69">
              <w:rPr>
                <w:rFonts w:ascii="Times New Roman" w:hAnsi="Times New Roman"/>
                <w:sz w:val="24"/>
                <w:szCs w:val="24"/>
                <w:lang w:val="en-GB"/>
              </w:rPr>
              <w:t xml:space="preserve"> prevention</w:t>
            </w:r>
          </w:p>
        </w:tc>
        <w:tc>
          <w:tcPr>
            <w:tcW w:w="2835" w:type="dxa"/>
            <w:shd w:val="clear" w:color="auto" w:fill="auto"/>
            <w:vAlign w:val="center"/>
          </w:tcPr>
          <w:p w14:paraId="3B14E983" w14:textId="7C15E4BD" w:rsidR="008F1C46" w:rsidRPr="00FC0A69" w:rsidRDefault="00462C6B" w:rsidP="00462C6B">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sz w:val="24"/>
                <w:szCs w:val="24"/>
                <w:lang w:val="en-GB"/>
              </w:rPr>
              <w:t xml:space="preserve">The importance of fighting breast cancer and embracing women's health initiatives through the renewed </w:t>
            </w:r>
            <w:r w:rsidR="007D6EC4">
              <w:rPr>
                <w:rFonts w:ascii="Times New Roman" w:eastAsia="Times New Roman" w:hAnsi="Times New Roman" w:cs="Times New Roman"/>
                <w:sz w:val="24"/>
                <w:szCs w:val="24"/>
                <w:lang w:val="en-GB"/>
              </w:rPr>
              <w:t>U</w:t>
            </w:r>
            <w:r w:rsidRPr="00FC0A69">
              <w:rPr>
                <w:rFonts w:ascii="Times New Roman" w:eastAsia="Times New Roman" w:hAnsi="Times New Roman" w:cs="Times New Roman"/>
                <w:sz w:val="24"/>
                <w:szCs w:val="24"/>
                <w:lang w:val="en-GB"/>
              </w:rPr>
              <w:t>niversity Healthcare Centre</w:t>
            </w:r>
          </w:p>
        </w:tc>
        <w:tc>
          <w:tcPr>
            <w:tcW w:w="1417" w:type="dxa"/>
            <w:shd w:val="clear" w:color="auto" w:fill="auto"/>
            <w:vAlign w:val="center"/>
          </w:tcPr>
          <w:p w14:paraId="2C4F1B7C" w14:textId="77777777" w:rsidR="008F1C46" w:rsidRPr="00FC0A69" w:rsidRDefault="008F1C46" w:rsidP="003B595E">
            <w:pPr>
              <w:spacing w:line="240" w:lineRule="auto"/>
              <w:jc w:val="center"/>
              <w:rPr>
                <w:rFonts w:ascii="Times New Roman" w:eastAsia="Times New Roman" w:hAnsi="Times New Roman" w:cs="Times New Roman"/>
                <w:color w:val="000000"/>
                <w:lang w:val="en-GB"/>
              </w:rPr>
            </w:pPr>
          </w:p>
        </w:tc>
        <w:tc>
          <w:tcPr>
            <w:tcW w:w="960" w:type="dxa"/>
            <w:shd w:val="clear" w:color="auto" w:fill="auto"/>
            <w:vAlign w:val="center"/>
          </w:tcPr>
          <w:p w14:paraId="71DE362A" w14:textId="77777777" w:rsidR="008F1C46" w:rsidRPr="00FC0A69" w:rsidRDefault="008F1C46" w:rsidP="003B595E">
            <w:pPr>
              <w:spacing w:line="240" w:lineRule="auto"/>
              <w:jc w:val="center"/>
              <w:rPr>
                <w:rFonts w:ascii="Times New Roman" w:eastAsia="Times New Roman" w:hAnsi="Times New Roman" w:cs="Times New Roman"/>
                <w:color w:val="000000"/>
                <w:lang w:val="en-GB"/>
              </w:rPr>
            </w:pPr>
          </w:p>
        </w:tc>
        <w:tc>
          <w:tcPr>
            <w:tcW w:w="2891" w:type="dxa"/>
            <w:shd w:val="clear" w:color="auto" w:fill="auto"/>
            <w:vAlign w:val="center"/>
          </w:tcPr>
          <w:p w14:paraId="74D0EC74" w14:textId="783E3212" w:rsidR="008F1C46" w:rsidRPr="00FC0A69" w:rsidRDefault="00462C6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sz w:val="24"/>
                <w:szCs w:val="24"/>
                <w:lang w:val="en-GB"/>
              </w:rPr>
              <w:t>To organise screening tests through the renewed University Health</w:t>
            </w:r>
            <w:r w:rsidR="007D6EC4">
              <w:rPr>
                <w:rFonts w:ascii="Times New Roman" w:eastAsia="Times New Roman" w:hAnsi="Times New Roman" w:cs="Times New Roman"/>
                <w:sz w:val="24"/>
                <w:szCs w:val="24"/>
                <w:lang w:val="en-GB"/>
              </w:rPr>
              <w:t>care</w:t>
            </w:r>
            <w:r w:rsidRPr="00FC0A69">
              <w:rPr>
                <w:rFonts w:ascii="Times New Roman" w:eastAsia="Times New Roman" w:hAnsi="Times New Roman" w:cs="Times New Roman"/>
                <w:sz w:val="24"/>
                <w:szCs w:val="24"/>
                <w:lang w:val="en-GB"/>
              </w:rPr>
              <w:t xml:space="preserve"> Centre (ME-ETK </w:t>
            </w:r>
            <w:proofErr w:type="spellStart"/>
            <w:r w:rsidRPr="00FC0A69">
              <w:rPr>
                <w:rFonts w:ascii="Times New Roman" w:eastAsia="Times New Roman" w:hAnsi="Times New Roman" w:cs="Times New Roman"/>
                <w:sz w:val="24"/>
                <w:szCs w:val="24"/>
                <w:lang w:val="en-GB"/>
              </w:rPr>
              <w:t>Center</w:t>
            </w:r>
            <w:proofErr w:type="spellEnd"/>
            <w:r w:rsidRPr="00FC0A69">
              <w:rPr>
                <w:rFonts w:ascii="Times New Roman" w:eastAsia="Times New Roman" w:hAnsi="Times New Roman" w:cs="Times New Roman"/>
                <w:sz w:val="24"/>
                <w:szCs w:val="24"/>
                <w:lang w:val="en-GB"/>
              </w:rPr>
              <w:t xml:space="preserve"> for Health Care and Methodology)</w:t>
            </w:r>
          </w:p>
        </w:tc>
      </w:tr>
      <w:tr w:rsidR="008F1C46" w:rsidRPr="00FC0A69" w14:paraId="35861AF2" w14:textId="77777777" w:rsidTr="1DEC3E30">
        <w:trPr>
          <w:trHeight w:val="632"/>
          <w:jc w:val="center"/>
        </w:trPr>
        <w:tc>
          <w:tcPr>
            <w:tcW w:w="2948" w:type="dxa"/>
            <w:shd w:val="clear" w:color="auto" w:fill="auto"/>
            <w:vAlign w:val="center"/>
          </w:tcPr>
          <w:p w14:paraId="447DCE0B" w14:textId="2359BF03" w:rsidR="008F1C46" w:rsidRPr="00FC0A69" w:rsidRDefault="00462C6B" w:rsidP="00462C6B">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sz w:val="24"/>
                <w:szCs w:val="24"/>
                <w:lang w:val="en-GB"/>
              </w:rPr>
              <w:t>Recommendation - To join Men's Health Month programmes</w:t>
            </w:r>
          </w:p>
        </w:tc>
        <w:tc>
          <w:tcPr>
            <w:tcW w:w="2835" w:type="dxa"/>
            <w:shd w:val="clear" w:color="auto" w:fill="auto"/>
            <w:vAlign w:val="center"/>
          </w:tcPr>
          <w:p w14:paraId="295656F6" w14:textId="495AE4C5" w:rsidR="008F1C46" w:rsidRPr="00FC0A69" w:rsidRDefault="00462C6B" w:rsidP="00462C6B">
            <w:pPr>
              <w:spacing w:line="240" w:lineRule="auto"/>
              <w:rPr>
                <w:rFonts w:ascii="Times New Roman" w:eastAsia="Times New Roman" w:hAnsi="Times New Roman" w:cs="Times New Roman"/>
                <w:color w:val="000000"/>
                <w:lang w:val="en-GB"/>
              </w:rPr>
            </w:pPr>
            <w:r w:rsidRPr="00FC0A69">
              <w:rPr>
                <w:rFonts w:ascii="Times New Roman" w:hAnsi="Times New Roman"/>
                <w:sz w:val="24"/>
                <w:szCs w:val="24"/>
                <w:lang w:val="en-GB"/>
              </w:rPr>
              <w:t>To adopt initiatives and programmes related to men's health</w:t>
            </w:r>
          </w:p>
        </w:tc>
        <w:tc>
          <w:tcPr>
            <w:tcW w:w="1417" w:type="dxa"/>
            <w:shd w:val="clear" w:color="auto" w:fill="auto"/>
            <w:vAlign w:val="center"/>
          </w:tcPr>
          <w:p w14:paraId="7052E279" w14:textId="77777777" w:rsidR="008F1C46" w:rsidRPr="00FC0A69" w:rsidRDefault="008F1C46" w:rsidP="003B595E">
            <w:pPr>
              <w:spacing w:line="240" w:lineRule="auto"/>
              <w:jc w:val="center"/>
              <w:rPr>
                <w:rFonts w:ascii="Times New Roman" w:eastAsia="Times New Roman" w:hAnsi="Times New Roman" w:cs="Times New Roman"/>
                <w:color w:val="000000"/>
                <w:lang w:val="en-GB"/>
              </w:rPr>
            </w:pPr>
          </w:p>
        </w:tc>
        <w:tc>
          <w:tcPr>
            <w:tcW w:w="960" w:type="dxa"/>
            <w:shd w:val="clear" w:color="auto" w:fill="auto"/>
            <w:vAlign w:val="center"/>
          </w:tcPr>
          <w:p w14:paraId="36C72442" w14:textId="77777777" w:rsidR="008F1C46" w:rsidRPr="00FC0A69" w:rsidRDefault="008F1C46" w:rsidP="003B595E">
            <w:pPr>
              <w:spacing w:line="240" w:lineRule="auto"/>
              <w:jc w:val="center"/>
              <w:rPr>
                <w:rFonts w:ascii="Times New Roman" w:eastAsia="Times New Roman" w:hAnsi="Times New Roman" w:cs="Times New Roman"/>
                <w:color w:val="000000"/>
                <w:lang w:val="en-GB"/>
              </w:rPr>
            </w:pPr>
          </w:p>
        </w:tc>
        <w:tc>
          <w:tcPr>
            <w:tcW w:w="2891" w:type="dxa"/>
            <w:shd w:val="clear" w:color="auto" w:fill="auto"/>
            <w:vAlign w:val="center"/>
          </w:tcPr>
          <w:p w14:paraId="10C6CBD3" w14:textId="515B5EB6" w:rsidR="008F1C46" w:rsidRPr="00FC0A69" w:rsidRDefault="00462C6B" w:rsidP="003B595E">
            <w:pPr>
              <w:spacing w:line="240" w:lineRule="auto"/>
              <w:jc w:val="center"/>
              <w:rPr>
                <w:rFonts w:ascii="Times New Roman" w:eastAsia="Times New Roman" w:hAnsi="Times New Roman" w:cs="Times New Roman"/>
                <w:color w:val="000000"/>
                <w:lang w:val="en-GB"/>
              </w:rPr>
            </w:pPr>
            <w:r w:rsidRPr="00FC0A69">
              <w:rPr>
                <w:rFonts w:ascii="Times New Roman" w:eastAsia="Times New Roman" w:hAnsi="Times New Roman" w:cs="Times New Roman"/>
                <w:sz w:val="24"/>
                <w:szCs w:val="24"/>
                <w:lang w:val="en-GB"/>
              </w:rPr>
              <w:t>To organise screening tests through the renewed University Health</w:t>
            </w:r>
            <w:r w:rsidR="007D6EC4">
              <w:rPr>
                <w:rFonts w:ascii="Times New Roman" w:eastAsia="Times New Roman" w:hAnsi="Times New Roman" w:cs="Times New Roman"/>
                <w:sz w:val="24"/>
                <w:szCs w:val="24"/>
                <w:lang w:val="en-GB"/>
              </w:rPr>
              <w:t>care</w:t>
            </w:r>
            <w:r w:rsidRPr="00FC0A69">
              <w:rPr>
                <w:rFonts w:ascii="Times New Roman" w:eastAsia="Times New Roman" w:hAnsi="Times New Roman" w:cs="Times New Roman"/>
                <w:sz w:val="24"/>
                <w:szCs w:val="24"/>
                <w:lang w:val="en-GB"/>
              </w:rPr>
              <w:t xml:space="preserve"> Centre</w:t>
            </w:r>
          </w:p>
        </w:tc>
      </w:tr>
    </w:tbl>
    <w:p w14:paraId="44ABD6D0" w14:textId="77777777" w:rsidR="00462C6B" w:rsidRPr="00FC0A69" w:rsidRDefault="00462C6B" w:rsidP="00462C6B">
      <w:pPr>
        <w:spacing w:line="240" w:lineRule="auto"/>
        <w:jc w:val="center"/>
        <w:rPr>
          <w:rFonts w:ascii="Times New Roman" w:hAnsi="Times New Roman" w:cs="Times New Roman"/>
          <w:lang w:val="en-GB"/>
        </w:rPr>
      </w:pPr>
      <w:r w:rsidRPr="00FC0A69">
        <w:rPr>
          <w:rFonts w:ascii="Times New Roman" w:hAnsi="Times New Roman" w:cs="Times New Roman"/>
          <w:lang w:val="en-GB"/>
        </w:rPr>
        <w:t>Source: Institutional Development Plan of the University of Miskolc</w:t>
      </w:r>
    </w:p>
    <w:p w14:paraId="0F5CC19B" w14:textId="77777777" w:rsidR="00462C6B" w:rsidRPr="00FC0A69" w:rsidRDefault="00462C6B" w:rsidP="00462C6B">
      <w:pPr>
        <w:spacing w:line="240" w:lineRule="auto"/>
        <w:jc w:val="center"/>
        <w:rPr>
          <w:rFonts w:ascii="Times New Roman" w:hAnsi="Times New Roman" w:cs="Times New Roman"/>
          <w:lang w:val="en-GB"/>
        </w:rPr>
      </w:pPr>
    </w:p>
    <w:p w14:paraId="4EDC7CE4" w14:textId="77777777" w:rsidR="008F1C46" w:rsidRPr="00FC0A69" w:rsidRDefault="008F1C46" w:rsidP="008F1C46">
      <w:pPr>
        <w:spacing w:line="240" w:lineRule="auto"/>
        <w:ind w:left="-851"/>
        <w:rPr>
          <w:rFonts w:ascii="Times New Roman" w:hAnsi="Times New Roman" w:cs="Times New Roman"/>
          <w:lang w:val="en-GB"/>
        </w:rPr>
      </w:pPr>
    </w:p>
    <w:p w14:paraId="46232FB7" w14:textId="3E446F7C" w:rsidR="00E00C8B" w:rsidRPr="00FC0A69" w:rsidRDefault="00E00C8B" w:rsidP="00E00C8B">
      <w:pPr>
        <w:spacing w:line="240" w:lineRule="auto"/>
        <w:jc w:val="both"/>
        <w:rPr>
          <w:rFonts w:ascii="Times New Roman" w:hAnsi="Times New Roman" w:cs="Times New Roman"/>
          <w:sz w:val="24"/>
          <w:lang w:val="en-GB"/>
        </w:rPr>
      </w:pPr>
      <w:r w:rsidRPr="00FC0A69">
        <w:rPr>
          <w:rFonts w:ascii="Times New Roman" w:hAnsi="Times New Roman" w:cs="Times New Roman"/>
          <w:sz w:val="24"/>
          <w:lang w:val="en-GB"/>
        </w:rPr>
        <w:t xml:space="preserve">Regular data collection is essential </w:t>
      </w:r>
      <w:r w:rsidR="007D6EC4">
        <w:rPr>
          <w:rFonts w:ascii="Times New Roman" w:hAnsi="Times New Roman" w:cs="Times New Roman"/>
          <w:sz w:val="24"/>
          <w:lang w:val="en-GB"/>
        </w:rPr>
        <w:t>to</w:t>
      </w:r>
      <w:r w:rsidRPr="00FC0A69">
        <w:rPr>
          <w:rFonts w:ascii="Times New Roman" w:hAnsi="Times New Roman" w:cs="Times New Roman"/>
          <w:sz w:val="24"/>
          <w:lang w:val="en-GB"/>
        </w:rPr>
        <w:t xml:space="preserve"> achiev</w:t>
      </w:r>
      <w:r w:rsidR="007D6EC4">
        <w:rPr>
          <w:rFonts w:ascii="Times New Roman" w:hAnsi="Times New Roman" w:cs="Times New Roman"/>
          <w:sz w:val="24"/>
          <w:lang w:val="en-GB"/>
        </w:rPr>
        <w:t>e</w:t>
      </w:r>
      <w:r w:rsidRPr="00FC0A69">
        <w:rPr>
          <w:rFonts w:ascii="Times New Roman" w:hAnsi="Times New Roman" w:cs="Times New Roman"/>
          <w:sz w:val="24"/>
          <w:lang w:val="en-GB"/>
        </w:rPr>
        <w:t xml:space="preserve"> the goals. According to the </w:t>
      </w:r>
      <w:r w:rsidR="00462C6B" w:rsidRPr="00FC0A69">
        <w:rPr>
          <w:rFonts w:ascii="Times New Roman" w:hAnsi="Times New Roman" w:cs="Times New Roman"/>
          <w:sz w:val="24"/>
          <w:lang w:val="en-GB"/>
        </w:rPr>
        <w:t>situation assessment in D</w:t>
      </w:r>
      <w:r w:rsidRPr="00FC0A69">
        <w:rPr>
          <w:rFonts w:ascii="Times New Roman" w:hAnsi="Times New Roman" w:cs="Times New Roman"/>
          <w:sz w:val="24"/>
          <w:lang w:val="en-GB"/>
        </w:rPr>
        <w:t>ecember 202</w:t>
      </w:r>
      <w:r w:rsidR="00462C6B" w:rsidRPr="00FC0A69">
        <w:rPr>
          <w:rFonts w:ascii="Times New Roman" w:hAnsi="Times New Roman" w:cs="Times New Roman"/>
          <w:sz w:val="24"/>
          <w:lang w:val="en-GB"/>
        </w:rPr>
        <w:t>3</w:t>
      </w:r>
      <w:r w:rsidRPr="00FC0A69">
        <w:rPr>
          <w:rFonts w:ascii="Times New Roman" w:hAnsi="Times New Roman" w:cs="Times New Roman"/>
          <w:sz w:val="24"/>
          <w:lang w:val="en-GB"/>
        </w:rPr>
        <w:t xml:space="preserve">, the </w:t>
      </w:r>
      <w:r w:rsidR="00462C6B" w:rsidRPr="00FC0A69">
        <w:rPr>
          <w:rFonts w:ascii="Times New Roman" w:hAnsi="Times New Roman" w:cs="Times New Roman"/>
          <w:sz w:val="24"/>
          <w:lang w:val="en-GB"/>
        </w:rPr>
        <w:t>proportion</w:t>
      </w:r>
      <w:r w:rsidRPr="00FC0A69">
        <w:rPr>
          <w:rFonts w:ascii="Times New Roman" w:hAnsi="Times New Roman" w:cs="Times New Roman"/>
          <w:sz w:val="24"/>
          <w:lang w:val="en-GB"/>
        </w:rPr>
        <w:t xml:space="preserve"> of women employed by the University of Miskolc is 52%, but significant disparities can be observed between the </w:t>
      </w:r>
      <w:r w:rsidR="00462C6B" w:rsidRPr="00FC0A69">
        <w:rPr>
          <w:rFonts w:ascii="Times New Roman" w:hAnsi="Times New Roman" w:cs="Times New Roman"/>
          <w:sz w:val="24"/>
          <w:lang w:val="en-GB"/>
        </w:rPr>
        <w:t>engineering</w:t>
      </w:r>
      <w:r w:rsidRPr="00FC0A69">
        <w:rPr>
          <w:rFonts w:ascii="Times New Roman" w:hAnsi="Times New Roman" w:cs="Times New Roman"/>
          <w:sz w:val="24"/>
          <w:lang w:val="en-GB"/>
        </w:rPr>
        <w:t xml:space="preserve"> and non-</w:t>
      </w:r>
      <w:r w:rsidR="00462C6B" w:rsidRPr="00FC0A69">
        <w:rPr>
          <w:rFonts w:ascii="Times New Roman" w:hAnsi="Times New Roman" w:cs="Times New Roman"/>
          <w:sz w:val="24"/>
          <w:lang w:val="en-GB"/>
        </w:rPr>
        <w:t xml:space="preserve"> engineering </w:t>
      </w:r>
      <w:r w:rsidRPr="00FC0A69">
        <w:rPr>
          <w:rFonts w:ascii="Times New Roman" w:hAnsi="Times New Roman" w:cs="Times New Roman"/>
          <w:sz w:val="24"/>
          <w:lang w:val="en-GB"/>
        </w:rPr>
        <w:t xml:space="preserve">faculties and other organizational units (Table M2). The University of Miskolc undertakes to monitor the data </w:t>
      </w:r>
      <w:r w:rsidR="005C12DE">
        <w:rPr>
          <w:rFonts w:ascii="Times New Roman" w:hAnsi="Times New Roman" w:cs="Times New Roman"/>
          <w:sz w:val="24"/>
          <w:lang w:val="en-GB"/>
        </w:rPr>
        <w:t>as part</w:t>
      </w:r>
      <w:r w:rsidRPr="00FC0A69">
        <w:rPr>
          <w:rFonts w:ascii="Times New Roman" w:hAnsi="Times New Roman" w:cs="Times New Roman"/>
          <w:sz w:val="24"/>
          <w:lang w:val="en-GB"/>
        </w:rPr>
        <w:t xml:space="preserve"> of </w:t>
      </w:r>
      <w:r w:rsidR="005C12DE">
        <w:rPr>
          <w:rFonts w:ascii="Times New Roman" w:hAnsi="Times New Roman" w:cs="Times New Roman"/>
          <w:sz w:val="24"/>
          <w:lang w:val="en-GB"/>
        </w:rPr>
        <w:t xml:space="preserve">the </w:t>
      </w:r>
      <w:r w:rsidR="00462C6B" w:rsidRPr="00FC0A69">
        <w:rPr>
          <w:rFonts w:ascii="Times New Roman" w:hAnsi="Times New Roman" w:cs="Times New Roman"/>
          <w:sz w:val="24"/>
          <w:lang w:val="en-GB"/>
        </w:rPr>
        <w:t>bi</w:t>
      </w:r>
      <w:r w:rsidR="005C12DE">
        <w:rPr>
          <w:rFonts w:ascii="Times New Roman" w:hAnsi="Times New Roman" w:cs="Times New Roman"/>
          <w:sz w:val="24"/>
          <w:lang w:val="en-GB"/>
        </w:rPr>
        <w:t>e</w:t>
      </w:r>
      <w:r w:rsidRPr="00FC0A69">
        <w:rPr>
          <w:rFonts w:ascii="Times New Roman" w:hAnsi="Times New Roman" w:cs="Times New Roman"/>
          <w:sz w:val="24"/>
          <w:lang w:val="en-GB"/>
        </w:rPr>
        <w:t>nn</w:t>
      </w:r>
      <w:r w:rsidR="005C12DE">
        <w:rPr>
          <w:rFonts w:ascii="Times New Roman" w:hAnsi="Times New Roman" w:cs="Times New Roman"/>
          <w:sz w:val="24"/>
          <w:lang w:val="en-GB"/>
        </w:rPr>
        <w:t>i</w:t>
      </w:r>
      <w:r w:rsidRPr="00FC0A69">
        <w:rPr>
          <w:rFonts w:ascii="Times New Roman" w:hAnsi="Times New Roman" w:cs="Times New Roman"/>
          <w:sz w:val="24"/>
          <w:lang w:val="en-GB"/>
        </w:rPr>
        <w:t xml:space="preserve">al monitoring, and is committed to maintaining the balance, not letting the </w:t>
      </w:r>
      <w:r w:rsidR="00462C6B" w:rsidRPr="00FC0A69">
        <w:rPr>
          <w:rFonts w:ascii="Times New Roman" w:hAnsi="Times New Roman" w:cs="Times New Roman"/>
          <w:sz w:val="24"/>
          <w:lang w:val="en-GB"/>
        </w:rPr>
        <w:t>proportion</w:t>
      </w:r>
      <w:r w:rsidRPr="00FC0A69">
        <w:rPr>
          <w:rFonts w:ascii="Times New Roman" w:hAnsi="Times New Roman" w:cs="Times New Roman"/>
          <w:sz w:val="24"/>
          <w:lang w:val="en-GB"/>
        </w:rPr>
        <w:t xml:space="preserve"> of women fall below 50% at organizational level.</w:t>
      </w:r>
    </w:p>
    <w:p w14:paraId="49F8ADB0" w14:textId="6275B2E6" w:rsidR="00462C6B" w:rsidRPr="00FC0A69" w:rsidRDefault="00462C6B" w:rsidP="003B7206">
      <w:pPr>
        <w:jc w:val="both"/>
        <w:rPr>
          <w:rFonts w:ascii="Times New Roman" w:eastAsia="Times New Roman" w:hAnsi="Times New Roman" w:cs="Times New Roman"/>
          <w:sz w:val="24"/>
          <w:szCs w:val="24"/>
          <w:lang w:val="en-GB"/>
        </w:rPr>
      </w:pPr>
      <w:r w:rsidRPr="00FC0A69">
        <w:rPr>
          <w:rFonts w:ascii="Times New Roman" w:eastAsia="Times New Roman" w:hAnsi="Times New Roman" w:cs="Times New Roman"/>
          <w:sz w:val="24"/>
          <w:szCs w:val="24"/>
          <w:lang w:val="en-GB"/>
        </w:rPr>
        <w:t>Gender equality should be a priority in recruitment and promotion. The integration of a gender dimension in research and teaching content should be much more emphasised.</w:t>
      </w:r>
    </w:p>
    <w:p w14:paraId="7A5588BD" w14:textId="77777777" w:rsidR="00462C6B" w:rsidRPr="00FC0A69" w:rsidRDefault="00462C6B" w:rsidP="00E00C8B">
      <w:pPr>
        <w:spacing w:line="240" w:lineRule="auto"/>
        <w:jc w:val="both"/>
        <w:rPr>
          <w:rFonts w:ascii="Times New Roman" w:hAnsi="Times New Roman" w:cs="Times New Roman"/>
          <w:sz w:val="24"/>
          <w:lang w:val="en-GB"/>
        </w:rPr>
      </w:pPr>
    </w:p>
    <w:p w14:paraId="4EEA4E74" w14:textId="206DB47C" w:rsidR="00E00C8B" w:rsidRPr="00FC0A69" w:rsidRDefault="005C12DE" w:rsidP="00E00C8B">
      <w:pPr>
        <w:spacing w:line="240" w:lineRule="auto"/>
        <w:jc w:val="both"/>
        <w:rPr>
          <w:rFonts w:ascii="Times New Roman" w:hAnsi="Times New Roman" w:cs="Times New Roman"/>
          <w:bCs/>
          <w:color w:val="000000"/>
          <w:sz w:val="24"/>
          <w:szCs w:val="20"/>
          <w:lang w:val="en-GB"/>
        </w:rPr>
      </w:pPr>
      <w:r w:rsidRPr="005C12DE">
        <w:rPr>
          <w:rFonts w:ascii="Times New Roman" w:hAnsi="Times New Roman" w:cs="Times New Roman"/>
          <w:sz w:val="24"/>
          <w:lang w:val="en-GB"/>
        </w:rPr>
        <w:t>Responsible for monitoring tasks</w:t>
      </w:r>
      <w:r w:rsidR="00E00C8B" w:rsidRPr="00FC0A69">
        <w:rPr>
          <w:rFonts w:ascii="Times New Roman" w:hAnsi="Times New Roman" w:cs="Times New Roman"/>
          <w:sz w:val="24"/>
          <w:lang w:val="en-GB"/>
        </w:rPr>
        <w:t xml:space="preserve">: </w:t>
      </w:r>
      <w:r w:rsidR="00F45BBE" w:rsidRPr="00FC0A69">
        <w:rPr>
          <w:rFonts w:ascii="Times New Roman" w:hAnsi="Times New Roman" w:cs="Times New Roman"/>
          <w:sz w:val="24"/>
          <w:lang w:val="en-GB"/>
        </w:rPr>
        <w:t xml:space="preserve">Department for the Development of </w:t>
      </w:r>
      <w:r w:rsidR="00E00C8B" w:rsidRPr="00FC0A69">
        <w:rPr>
          <w:rFonts w:ascii="Times New Roman" w:hAnsi="Times New Roman" w:cs="Times New Roman"/>
          <w:color w:val="000000"/>
          <w:sz w:val="24"/>
          <w:szCs w:val="20"/>
          <w:lang w:val="en-GB"/>
        </w:rPr>
        <w:t xml:space="preserve">Human Resources and </w:t>
      </w:r>
      <w:r w:rsidR="00E00C8B" w:rsidRPr="00FC0A69">
        <w:rPr>
          <w:rFonts w:ascii="Times New Roman" w:hAnsi="Times New Roman" w:cs="Times New Roman"/>
          <w:sz w:val="24"/>
          <w:lang w:val="en-GB"/>
        </w:rPr>
        <w:t>the Equal Opportunities Committee of the University of Miskolc</w:t>
      </w:r>
    </w:p>
    <w:p w14:paraId="0DD0A337" w14:textId="77777777" w:rsidR="00E00C8B" w:rsidRPr="00FC0A69" w:rsidRDefault="00E00C8B" w:rsidP="00E00C8B">
      <w:pPr>
        <w:spacing w:line="240" w:lineRule="auto"/>
        <w:jc w:val="both"/>
        <w:rPr>
          <w:rFonts w:ascii="Times New Roman" w:hAnsi="Times New Roman" w:cs="Times New Roman"/>
          <w:sz w:val="24"/>
          <w:lang w:val="en-GB"/>
        </w:rPr>
      </w:pPr>
      <w:r w:rsidRPr="00FC0A69">
        <w:rPr>
          <w:rFonts w:ascii="Times New Roman" w:hAnsi="Times New Roman" w:cs="Times New Roman"/>
          <w:color w:val="000000"/>
          <w:sz w:val="24"/>
          <w:szCs w:val="20"/>
          <w:lang w:val="en-GB"/>
        </w:rPr>
        <w:t>Source: SAP</w:t>
      </w:r>
    </w:p>
    <w:p w14:paraId="18123E1D" w14:textId="77777777" w:rsidR="00E00C8B" w:rsidRPr="00FC0A69" w:rsidRDefault="00E00C8B" w:rsidP="00E00C8B">
      <w:pPr>
        <w:spacing w:line="240" w:lineRule="auto"/>
        <w:rPr>
          <w:rFonts w:ascii="Times New Roman" w:hAnsi="Times New Roman" w:cs="Times New Roman"/>
          <w:lang w:val="en-GB"/>
        </w:rPr>
      </w:pPr>
    </w:p>
    <w:p w14:paraId="0EE59CCE" w14:textId="6E8AE90F" w:rsidR="00E00C8B" w:rsidRPr="00FC0A69" w:rsidRDefault="00E00C8B" w:rsidP="00462C6B">
      <w:pPr>
        <w:pStyle w:val="Kpalrs"/>
        <w:tabs>
          <w:tab w:val="left" w:pos="7938"/>
        </w:tabs>
        <w:spacing w:after="0"/>
        <w:ind w:right="1417"/>
        <w:jc w:val="center"/>
        <w:rPr>
          <w:rFonts w:ascii="Times New Roman" w:hAnsi="Times New Roman" w:cs="Times New Roman"/>
          <w:b/>
          <w:i w:val="0"/>
          <w:color w:val="auto"/>
          <w:sz w:val="24"/>
          <w:lang w:val="en-GB"/>
        </w:rPr>
      </w:pPr>
      <w:r w:rsidRPr="00FC0A69">
        <w:rPr>
          <w:rFonts w:ascii="Times New Roman" w:hAnsi="Times New Roman" w:cs="Times New Roman"/>
          <w:b/>
          <w:bCs/>
          <w:i w:val="0"/>
          <w:iCs w:val="0"/>
          <w:color w:val="auto"/>
          <w:sz w:val="24"/>
          <w:lang w:val="en-GB"/>
        </w:rPr>
        <w:t>Table M</w:t>
      </w:r>
      <w:r w:rsidRPr="00FC0A69">
        <w:rPr>
          <w:rFonts w:ascii="Times New Roman" w:hAnsi="Times New Roman" w:cs="Times New Roman"/>
          <w:b/>
          <w:bCs/>
          <w:i w:val="0"/>
          <w:iCs w:val="0"/>
          <w:color w:val="auto"/>
          <w:sz w:val="24"/>
          <w:lang w:val="en-GB"/>
        </w:rPr>
        <w:fldChar w:fldCharType="begin"/>
      </w:r>
      <w:r w:rsidRPr="00FC0A69">
        <w:rPr>
          <w:rFonts w:ascii="Times New Roman" w:hAnsi="Times New Roman" w:cs="Times New Roman"/>
          <w:b/>
          <w:bCs/>
          <w:i w:val="0"/>
          <w:iCs w:val="0"/>
          <w:color w:val="auto"/>
          <w:sz w:val="24"/>
          <w:lang w:val="en-GB"/>
        </w:rPr>
        <w:instrText xml:space="preserve"> SEQ táblázat \* ARABIC </w:instrText>
      </w:r>
      <w:r w:rsidRPr="00FC0A69">
        <w:rPr>
          <w:rFonts w:ascii="Times New Roman" w:hAnsi="Times New Roman" w:cs="Times New Roman"/>
          <w:b/>
          <w:bCs/>
          <w:i w:val="0"/>
          <w:iCs w:val="0"/>
          <w:color w:val="auto"/>
          <w:sz w:val="24"/>
          <w:lang w:val="en-GB"/>
        </w:rPr>
        <w:fldChar w:fldCharType="separate"/>
      </w:r>
      <w:r w:rsidRPr="00FC0A69">
        <w:rPr>
          <w:rFonts w:ascii="Times New Roman" w:hAnsi="Times New Roman" w:cs="Times New Roman"/>
          <w:b/>
          <w:bCs/>
          <w:i w:val="0"/>
          <w:iCs w:val="0"/>
          <w:noProof/>
          <w:color w:val="auto"/>
          <w:sz w:val="24"/>
          <w:lang w:val="en-GB"/>
        </w:rPr>
        <w:t>2</w:t>
      </w:r>
      <w:r w:rsidRPr="00FC0A69">
        <w:rPr>
          <w:rFonts w:ascii="Times New Roman" w:hAnsi="Times New Roman" w:cs="Times New Roman"/>
          <w:i w:val="0"/>
          <w:iCs w:val="0"/>
          <w:color w:val="auto"/>
          <w:sz w:val="24"/>
          <w:lang w:val="en-GB"/>
        </w:rPr>
        <w:fldChar w:fldCharType="end"/>
      </w:r>
      <w:r w:rsidRPr="00FC0A69">
        <w:rPr>
          <w:rFonts w:ascii="Times New Roman" w:hAnsi="Times New Roman" w:cs="Times New Roman"/>
          <w:i w:val="0"/>
          <w:iCs w:val="0"/>
          <w:color w:val="auto"/>
          <w:sz w:val="24"/>
          <w:lang w:val="en-GB"/>
        </w:rPr>
        <w:t>:</w:t>
      </w:r>
      <w:r w:rsidRPr="00FC0A69">
        <w:rPr>
          <w:rFonts w:ascii="Times New Roman" w:hAnsi="Times New Roman" w:cs="Times New Roman"/>
          <w:b/>
          <w:bCs/>
          <w:i w:val="0"/>
          <w:iCs w:val="0"/>
          <w:color w:val="auto"/>
          <w:sz w:val="24"/>
          <w:lang w:val="en-GB"/>
        </w:rPr>
        <w:t xml:space="preserve"> Gender </w:t>
      </w:r>
      <w:r w:rsidR="000E237C" w:rsidRPr="00FC0A69">
        <w:rPr>
          <w:rFonts w:ascii="Times New Roman" w:hAnsi="Times New Roman" w:cs="Times New Roman"/>
          <w:b/>
          <w:bCs/>
          <w:i w:val="0"/>
          <w:iCs w:val="0"/>
          <w:color w:val="auto"/>
          <w:sz w:val="24"/>
          <w:lang w:val="en-GB"/>
        </w:rPr>
        <w:t>statistics</w:t>
      </w:r>
      <w:r w:rsidRPr="00FC0A69">
        <w:rPr>
          <w:rFonts w:ascii="Times New Roman" w:hAnsi="Times New Roman" w:cs="Times New Roman"/>
          <w:b/>
          <w:bCs/>
          <w:i w:val="0"/>
          <w:iCs w:val="0"/>
          <w:color w:val="auto"/>
          <w:sz w:val="24"/>
          <w:lang w:val="en-GB"/>
        </w:rPr>
        <w:t xml:space="preserve"> at the University of Miskolc</w:t>
      </w:r>
    </w:p>
    <w:p w14:paraId="19BD3C24" w14:textId="43924770" w:rsidR="00E00C8B" w:rsidRPr="00FC0A69" w:rsidRDefault="00E00C8B" w:rsidP="00462C6B">
      <w:pPr>
        <w:pStyle w:val="Kpalrs"/>
        <w:tabs>
          <w:tab w:val="left" w:pos="7938"/>
        </w:tabs>
        <w:spacing w:after="0"/>
        <w:ind w:right="4"/>
        <w:jc w:val="center"/>
        <w:rPr>
          <w:rFonts w:ascii="Times New Roman" w:hAnsi="Times New Roman" w:cs="Times New Roman"/>
          <w:b/>
          <w:i w:val="0"/>
          <w:color w:val="auto"/>
          <w:sz w:val="24"/>
          <w:lang w:val="en-GB"/>
        </w:rPr>
      </w:pPr>
      <w:r w:rsidRPr="00FC0A69">
        <w:rPr>
          <w:rFonts w:ascii="Times New Roman" w:hAnsi="Times New Roman" w:cs="Times New Roman"/>
          <w:b/>
          <w:bCs/>
          <w:i w:val="0"/>
          <w:iCs w:val="0"/>
          <w:color w:val="auto"/>
          <w:sz w:val="24"/>
          <w:lang w:val="en-GB"/>
        </w:rPr>
        <w:t>(December 202</w:t>
      </w:r>
      <w:r w:rsidR="00462C6B" w:rsidRPr="00FC0A69">
        <w:rPr>
          <w:rFonts w:ascii="Times New Roman" w:hAnsi="Times New Roman" w:cs="Times New Roman"/>
          <w:b/>
          <w:bCs/>
          <w:i w:val="0"/>
          <w:iCs w:val="0"/>
          <w:color w:val="auto"/>
          <w:sz w:val="24"/>
          <w:lang w:val="en-GB"/>
        </w:rPr>
        <w:t>3</w:t>
      </w:r>
      <w:r w:rsidRPr="00FC0A69">
        <w:rPr>
          <w:rFonts w:ascii="Times New Roman" w:hAnsi="Times New Roman" w:cs="Times New Roman"/>
          <w:b/>
          <w:bCs/>
          <w:i w:val="0"/>
          <w:iCs w:val="0"/>
          <w:color w:val="auto"/>
          <w:sz w:val="24"/>
          <w:lang w:val="en-GB"/>
        </w:rPr>
        <w:t>)</w:t>
      </w:r>
    </w:p>
    <w:tbl>
      <w:tblPr>
        <w:tblW w:w="6476" w:type="dxa"/>
        <w:jc w:val="center"/>
        <w:tblLook w:val="04A0" w:firstRow="1" w:lastRow="0" w:firstColumn="1" w:lastColumn="0" w:noHBand="0" w:noVBand="1"/>
      </w:tblPr>
      <w:tblGrid>
        <w:gridCol w:w="3385"/>
        <w:gridCol w:w="1109"/>
        <w:gridCol w:w="1109"/>
        <w:gridCol w:w="1753"/>
      </w:tblGrid>
      <w:tr w:rsidR="00E00C8B" w:rsidRPr="00FC0A69" w14:paraId="6BD8DD48" w14:textId="77777777" w:rsidTr="003B595E">
        <w:trPr>
          <w:trHeight w:val="259"/>
          <w:jc w:val="center"/>
        </w:trPr>
        <w:tc>
          <w:tcPr>
            <w:tcW w:w="3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B8F87D"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w:t>
            </w:r>
          </w:p>
        </w:tc>
        <w:tc>
          <w:tcPr>
            <w:tcW w:w="309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218ADB" w14:textId="77777777" w:rsidR="00E00C8B" w:rsidRPr="00FC0A69" w:rsidRDefault="00E00C8B"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Total (academic and non-academic staff)</w:t>
            </w:r>
          </w:p>
        </w:tc>
      </w:tr>
      <w:tr w:rsidR="00E00C8B" w:rsidRPr="00FC0A69" w14:paraId="569D16E4" w14:textId="77777777" w:rsidTr="000E237C">
        <w:trPr>
          <w:trHeight w:val="259"/>
          <w:jc w:val="center"/>
        </w:trPr>
        <w:tc>
          <w:tcPr>
            <w:tcW w:w="3385" w:type="dxa"/>
            <w:tcBorders>
              <w:top w:val="nil"/>
              <w:left w:val="single" w:sz="4" w:space="0" w:color="auto"/>
              <w:bottom w:val="single" w:sz="4" w:space="0" w:color="auto"/>
              <w:right w:val="single" w:sz="4" w:space="0" w:color="auto"/>
            </w:tcBorders>
            <w:shd w:val="clear" w:color="000000" w:fill="FFFFFF"/>
            <w:noWrap/>
            <w:vAlign w:val="bottom"/>
            <w:hideMark/>
          </w:tcPr>
          <w:p w14:paraId="79ADF84E"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w:t>
            </w:r>
          </w:p>
        </w:tc>
        <w:tc>
          <w:tcPr>
            <w:tcW w:w="728" w:type="dxa"/>
            <w:tcBorders>
              <w:top w:val="nil"/>
              <w:left w:val="nil"/>
              <w:bottom w:val="single" w:sz="4" w:space="0" w:color="auto"/>
              <w:right w:val="single" w:sz="4" w:space="0" w:color="auto"/>
            </w:tcBorders>
            <w:shd w:val="clear" w:color="000000" w:fill="FFFFFF"/>
            <w:noWrap/>
            <w:vAlign w:val="center"/>
            <w:hideMark/>
          </w:tcPr>
          <w:p w14:paraId="221BD0EF" w14:textId="77777777" w:rsidR="00E00C8B" w:rsidRPr="00FC0A69" w:rsidRDefault="00E00C8B" w:rsidP="000E237C">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Men (number)</w:t>
            </w:r>
          </w:p>
        </w:tc>
        <w:tc>
          <w:tcPr>
            <w:tcW w:w="610" w:type="dxa"/>
            <w:tcBorders>
              <w:top w:val="nil"/>
              <w:left w:val="nil"/>
              <w:bottom w:val="single" w:sz="4" w:space="0" w:color="auto"/>
              <w:right w:val="single" w:sz="4" w:space="0" w:color="auto"/>
            </w:tcBorders>
            <w:shd w:val="clear" w:color="000000" w:fill="FFFFFF"/>
            <w:noWrap/>
            <w:vAlign w:val="center"/>
            <w:hideMark/>
          </w:tcPr>
          <w:p w14:paraId="202B1966" w14:textId="77777777" w:rsidR="00E00C8B" w:rsidRPr="00FC0A69" w:rsidRDefault="00E00C8B" w:rsidP="000E237C">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color w:val="000000"/>
                <w:lang w:val="en-GB"/>
              </w:rPr>
              <w:t>Women</w:t>
            </w:r>
          </w:p>
          <w:p w14:paraId="307A16DA" w14:textId="77777777" w:rsidR="00E00C8B" w:rsidRPr="00FC0A69" w:rsidRDefault="00E00C8B" w:rsidP="000E237C">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(number)</w:t>
            </w:r>
          </w:p>
        </w:tc>
        <w:tc>
          <w:tcPr>
            <w:tcW w:w="1753" w:type="dxa"/>
            <w:tcBorders>
              <w:top w:val="nil"/>
              <w:left w:val="nil"/>
              <w:bottom w:val="single" w:sz="4" w:space="0" w:color="auto"/>
              <w:right w:val="single" w:sz="4" w:space="0" w:color="auto"/>
            </w:tcBorders>
            <w:shd w:val="clear" w:color="000000" w:fill="FFFFFF"/>
            <w:noWrap/>
            <w:vAlign w:val="center"/>
            <w:hideMark/>
          </w:tcPr>
          <w:p w14:paraId="00D43316" w14:textId="77777777" w:rsidR="00E00C8B" w:rsidRPr="00FC0A69" w:rsidRDefault="000E237C" w:rsidP="000E237C">
            <w:pPr>
              <w:spacing w:line="240" w:lineRule="auto"/>
              <w:jc w:val="center"/>
              <w:rPr>
                <w:rFonts w:ascii="Times New Roman" w:eastAsia="Times New Roman" w:hAnsi="Times New Roman" w:cs="Times New Roman"/>
                <w:b/>
                <w:bCs/>
                <w:color w:val="000000"/>
                <w:lang w:val="en-GB"/>
              </w:rPr>
            </w:pPr>
            <w:r w:rsidRPr="00FC0A69">
              <w:rPr>
                <w:rFonts w:ascii="Times New Roman" w:eastAsia="Times New Roman" w:hAnsi="Times New Roman" w:cs="Times New Roman"/>
                <w:b/>
                <w:bCs/>
                <w:color w:val="000000"/>
                <w:lang w:val="en-GB"/>
              </w:rPr>
              <w:t>Proportion</w:t>
            </w:r>
            <w:r w:rsidR="00E00C8B" w:rsidRPr="00FC0A69">
              <w:rPr>
                <w:rFonts w:ascii="Times New Roman" w:eastAsia="Times New Roman" w:hAnsi="Times New Roman" w:cs="Times New Roman"/>
                <w:b/>
                <w:bCs/>
                <w:color w:val="000000"/>
                <w:lang w:val="en-GB"/>
              </w:rPr>
              <w:t xml:space="preserve"> of women (%)</w:t>
            </w:r>
          </w:p>
          <w:p w14:paraId="56CB76E5" w14:textId="7E3E45BB" w:rsidR="000E237C" w:rsidRPr="00FC0A69" w:rsidRDefault="000E237C" w:rsidP="000E237C">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color w:val="000000"/>
                <w:lang w:val="en-GB"/>
              </w:rPr>
              <w:t xml:space="preserve">in relation to the total number of staff in </w:t>
            </w:r>
            <w:r w:rsidR="005C12DE">
              <w:rPr>
                <w:rFonts w:ascii="Times New Roman" w:eastAsia="Times New Roman" w:hAnsi="Times New Roman" w:cs="Times New Roman"/>
                <w:b/>
                <w:color w:val="000000"/>
                <w:lang w:val="en-GB"/>
              </w:rPr>
              <w:t xml:space="preserve">the </w:t>
            </w:r>
            <w:r w:rsidRPr="00FC0A69">
              <w:rPr>
                <w:rFonts w:ascii="Times New Roman" w:eastAsia="Times New Roman" w:hAnsi="Times New Roman" w:cs="Times New Roman"/>
                <w:b/>
                <w:color w:val="000000"/>
                <w:lang w:val="en-GB"/>
              </w:rPr>
              <w:t>organisational unit</w:t>
            </w:r>
          </w:p>
        </w:tc>
      </w:tr>
      <w:tr w:rsidR="00E00C8B" w:rsidRPr="00FC0A69" w14:paraId="5CB58B1A"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638411A7" w14:textId="7F1FF879"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xml:space="preserve">Faculty of </w:t>
            </w:r>
            <w:r w:rsidR="000E237C" w:rsidRPr="00FC0A69">
              <w:rPr>
                <w:rFonts w:ascii="Times New Roman" w:eastAsia="Times New Roman" w:hAnsi="Times New Roman" w:cs="Times New Roman"/>
                <w:color w:val="000000"/>
                <w:lang w:val="en-GB"/>
              </w:rPr>
              <w:t xml:space="preserve">Earth and Environmental </w:t>
            </w:r>
            <w:r w:rsidRPr="00FC0A69">
              <w:rPr>
                <w:rFonts w:ascii="Times New Roman" w:eastAsia="Times New Roman" w:hAnsi="Times New Roman" w:cs="Times New Roman"/>
                <w:color w:val="000000"/>
                <w:lang w:val="en-GB"/>
              </w:rPr>
              <w:t>Science</w:t>
            </w:r>
            <w:r w:rsidR="000E237C" w:rsidRPr="00FC0A69">
              <w:rPr>
                <w:rFonts w:ascii="Times New Roman" w:eastAsia="Times New Roman" w:hAnsi="Times New Roman" w:cs="Times New Roman"/>
                <w:color w:val="000000"/>
                <w:lang w:val="en-GB"/>
              </w:rPr>
              <w:t>s</w:t>
            </w:r>
            <w:r w:rsidRPr="00FC0A69">
              <w:rPr>
                <w:rFonts w:ascii="Times New Roman" w:eastAsia="Times New Roman" w:hAnsi="Times New Roman" w:cs="Times New Roman"/>
                <w:color w:val="000000"/>
                <w:lang w:val="en-GB"/>
              </w:rPr>
              <w:t xml:space="preserve"> and Engineering</w:t>
            </w:r>
          </w:p>
        </w:tc>
        <w:tc>
          <w:tcPr>
            <w:tcW w:w="728" w:type="dxa"/>
            <w:tcBorders>
              <w:top w:val="nil"/>
              <w:left w:val="nil"/>
              <w:bottom w:val="single" w:sz="4" w:space="0" w:color="auto"/>
              <w:right w:val="single" w:sz="4" w:space="0" w:color="auto"/>
            </w:tcBorders>
            <w:shd w:val="clear" w:color="000000" w:fill="FFFFFF"/>
            <w:noWrap/>
            <w:vAlign w:val="bottom"/>
            <w:hideMark/>
          </w:tcPr>
          <w:p w14:paraId="5CA611ED" w14:textId="07A59CF4"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w:t>
            </w:r>
            <w:r w:rsidR="000E237C" w:rsidRPr="00FC0A69">
              <w:rPr>
                <w:rFonts w:ascii="Times New Roman" w:eastAsia="Times New Roman" w:hAnsi="Times New Roman" w:cs="Times New Roman"/>
                <w:color w:val="000000"/>
                <w:lang w:val="en-GB"/>
              </w:rPr>
              <w:t>2</w:t>
            </w:r>
          </w:p>
        </w:tc>
        <w:tc>
          <w:tcPr>
            <w:tcW w:w="610" w:type="dxa"/>
            <w:tcBorders>
              <w:top w:val="nil"/>
              <w:left w:val="nil"/>
              <w:bottom w:val="single" w:sz="4" w:space="0" w:color="auto"/>
              <w:right w:val="single" w:sz="4" w:space="0" w:color="auto"/>
            </w:tcBorders>
            <w:shd w:val="clear" w:color="000000" w:fill="FFFFFF"/>
            <w:noWrap/>
            <w:vAlign w:val="bottom"/>
            <w:hideMark/>
          </w:tcPr>
          <w:p w14:paraId="6A0A9E44" w14:textId="72D2BCA2"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w:t>
            </w:r>
            <w:r w:rsidR="000E237C" w:rsidRPr="00FC0A69">
              <w:rPr>
                <w:rFonts w:ascii="Times New Roman" w:eastAsia="Times New Roman" w:hAnsi="Times New Roman" w:cs="Times New Roman"/>
                <w:color w:val="000000"/>
                <w:lang w:val="en-GB"/>
              </w:rPr>
              <w:t>0</w:t>
            </w:r>
          </w:p>
        </w:tc>
        <w:tc>
          <w:tcPr>
            <w:tcW w:w="1753" w:type="dxa"/>
            <w:tcBorders>
              <w:top w:val="nil"/>
              <w:left w:val="nil"/>
              <w:bottom w:val="single" w:sz="4" w:space="0" w:color="auto"/>
              <w:right w:val="single" w:sz="4" w:space="0" w:color="auto"/>
            </w:tcBorders>
            <w:shd w:val="clear" w:color="000000" w:fill="FFFFFF"/>
            <w:noWrap/>
            <w:vAlign w:val="bottom"/>
            <w:hideMark/>
          </w:tcPr>
          <w:p w14:paraId="3466897F" w14:textId="1B84A7D5" w:rsidR="00E00C8B" w:rsidRPr="00FC0A69" w:rsidRDefault="000E237C"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39</w:t>
            </w:r>
          </w:p>
        </w:tc>
      </w:tr>
      <w:tr w:rsidR="00E00C8B" w:rsidRPr="00FC0A69" w14:paraId="5B79E941"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3BA6469A" w14:textId="5B050AB8"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xml:space="preserve">Faculty of Materials and </w:t>
            </w:r>
            <w:r w:rsidR="000E237C" w:rsidRPr="00FC0A69">
              <w:rPr>
                <w:rFonts w:ascii="Times New Roman" w:eastAsia="Times New Roman" w:hAnsi="Times New Roman" w:cs="Times New Roman"/>
                <w:color w:val="000000"/>
                <w:lang w:val="en-GB"/>
              </w:rPr>
              <w:t xml:space="preserve">Chemical </w:t>
            </w:r>
            <w:r w:rsidRPr="00FC0A69">
              <w:rPr>
                <w:rFonts w:ascii="Times New Roman" w:eastAsia="Times New Roman" w:hAnsi="Times New Roman" w:cs="Times New Roman"/>
                <w:color w:val="000000"/>
                <w:lang w:val="en-GB"/>
              </w:rPr>
              <w:t>Engineering</w:t>
            </w:r>
          </w:p>
        </w:tc>
        <w:tc>
          <w:tcPr>
            <w:tcW w:w="728" w:type="dxa"/>
            <w:tcBorders>
              <w:top w:val="nil"/>
              <w:left w:val="nil"/>
              <w:bottom w:val="single" w:sz="4" w:space="0" w:color="auto"/>
              <w:right w:val="single" w:sz="4" w:space="0" w:color="auto"/>
            </w:tcBorders>
            <w:shd w:val="clear" w:color="000000" w:fill="FFFFFF"/>
            <w:noWrap/>
            <w:vAlign w:val="bottom"/>
            <w:hideMark/>
          </w:tcPr>
          <w:p w14:paraId="74EF59D5" w14:textId="0758FB94" w:rsidR="00E00C8B" w:rsidRPr="00FC0A69" w:rsidRDefault="000E237C"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67</w:t>
            </w:r>
          </w:p>
        </w:tc>
        <w:tc>
          <w:tcPr>
            <w:tcW w:w="610" w:type="dxa"/>
            <w:tcBorders>
              <w:top w:val="nil"/>
              <w:left w:val="nil"/>
              <w:bottom w:val="single" w:sz="4" w:space="0" w:color="auto"/>
              <w:right w:val="single" w:sz="4" w:space="0" w:color="auto"/>
            </w:tcBorders>
            <w:shd w:val="clear" w:color="000000" w:fill="FFFFFF"/>
            <w:noWrap/>
            <w:vAlign w:val="bottom"/>
            <w:hideMark/>
          </w:tcPr>
          <w:p w14:paraId="1D56430E" w14:textId="5FD26681"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3</w:t>
            </w:r>
            <w:r w:rsidR="000E237C" w:rsidRPr="00FC0A69">
              <w:rPr>
                <w:rFonts w:ascii="Times New Roman" w:eastAsia="Times New Roman" w:hAnsi="Times New Roman" w:cs="Times New Roman"/>
                <w:color w:val="000000"/>
                <w:lang w:val="en-GB"/>
              </w:rPr>
              <w:t>0</w:t>
            </w:r>
          </w:p>
        </w:tc>
        <w:tc>
          <w:tcPr>
            <w:tcW w:w="1753" w:type="dxa"/>
            <w:tcBorders>
              <w:top w:val="nil"/>
              <w:left w:val="nil"/>
              <w:bottom w:val="single" w:sz="4" w:space="0" w:color="auto"/>
              <w:right w:val="single" w:sz="4" w:space="0" w:color="auto"/>
            </w:tcBorders>
            <w:shd w:val="clear" w:color="000000" w:fill="FFFFFF"/>
            <w:noWrap/>
            <w:vAlign w:val="bottom"/>
            <w:hideMark/>
          </w:tcPr>
          <w:p w14:paraId="11574189" w14:textId="69B38579"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3</w:t>
            </w:r>
            <w:r w:rsidR="000E237C" w:rsidRPr="00FC0A69">
              <w:rPr>
                <w:rFonts w:ascii="Times New Roman" w:eastAsia="Times New Roman" w:hAnsi="Times New Roman" w:cs="Times New Roman"/>
                <w:color w:val="000000"/>
                <w:lang w:val="en-GB"/>
              </w:rPr>
              <w:t>1</w:t>
            </w:r>
          </w:p>
        </w:tc>
      </w:tr>
      <w:tr w:rsidR="00E00C8B" w:rsidRPr="00FC0A69" w14:paraId="34799F0A"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6EF63D33"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The Faculty of Mechanical Engineering and Informatics</w:t>
            </w:r>
          </w:p>
        </w:tc>
        <w:tc>
          <w:tcPr>
            <w:tcW w:w="728" w:type="dxa"/>
            <w:tcBorders>
              <w:top w:val="nil"/>
              <w:left w:val="nil"/>
              <w:bottom w:val="single" w:sz="4" w:space="0" w:color="auto"/>
              <w:right w:val="single" w:sz="4" w:space="0" w:color="auto"/>
            </w:tcBorders>
            <w:shd w:val="clear" w:color="000000" w:fill="FFFFFF"/>
            <w:noWrap/>
            <w:vAlign w:val="bottom"/>
            <w:hideMark/>
          </w:tcPr>
          <w:p w14:paraId="7796BE84" w14:textId="5300A6B1"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w:t>
            </w:r>
            <w:r w:rsidR="000E237C" w:rsidRPr="00FC0A69">
              <w:rPr>
                <w:rFonts w:ascii="Times New Roman" w:eastAsia="Times New Roman" w:hAnsi="Times New Roman" w:cs="Times New Roman"/>
                <w:color w:val="000000"/>
                <w:lang w:val="en-GB"/>
              </w:rPr>
              <w:t>4</w:t>
            </w:r>
            <w:r w:rsidRPr="00FC0A69">
              <w:rPr>
                <w:rFonts w:ascii="Times New Roman" w:eastAsia="Times New Roman" w:hAnsi="Times New Roman" w:cs="Times New Roman"/>
                <w:color w:val="000000"/>
                <w:lang w:val="en-GB"/>
              </w:rPr>
              <w:t>2</w:t>
            </w:r>
          </w:p>
        </w:tc>
        <w:tc>
          <w:tcPr>
            <w:tcW w:w="610" w:type="dxa"/>
            <w:tcBorders>
              <w:top w:val="nil"/>
              <w:left w:val="nil"/>
              <w:bottom w:val="single" w:sz="4" w:space="0" w:color="auto"/>
              <w:right w:val="single" w:sz="4" w:space="0" w:color="auto"/>
            </w:tcBorders>
            <w:shd w:val="clear" w:color="000000" w:fill="FFFFFF"/>
            <w:noWrap/>
            <w:vAlign w:val="bottom"/>
            <w:hideMark/>
          </w:tcPr>
          <w:p w14:paraId="6D17CADB" w14:textId="4FB391B6" w:rsidR="00E00C8B" w:rsidRPr="00FC0A69" w:rsidRDefault="000E237C"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53</w:t>
            </w:r>
          </w:p>
        </w:tc>
        <w:tc>
          <w:tcPr>
            <w:tcW w:w="1753" w:type="dxa"/>
            <w:tcBorders>
              <w:top w:val="nil"/>
              <w:left w:val="nil"/>
              <w:bottom w:val="single" w:sz="4" w:space="0" w:color="auto"/>
              <w:right w:val="single" w:sz="4" w:space="0" w:color="auto"/>
            </w:tcBorders>
            <w:shd w:val="clear" w:color="000000" w:fill="FFFFFF"/>
            <w:noWrap/>
            <w:vAlign w:val="bottom"/>
            <w:hideMark/>
          </w:tcPr>
          <w:p w14:paraId="44CE2BF8" w14:textId="77777777"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27</w:t>
            </w:r>
          </w:p>
        </w:tc>
      </w:tr>
      <w:tr w:rsidR="00E00C8B" w:rsidRPr="00FC0A69" w14:paraId="7E4BB921"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38D70339"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Faculty of Law</w:t>
            </w:r>
          </w:p>
        </w:tc>
        <w:tc>
          <w:tcPr>
            <w:tcW w:w="728" w:type="dxa"/>
            <w:tcBorders>
              <w:top w:val="nil"/>
              <w:left w:val="nil"/>
              <w:bottom w:val="single" w:sz="4" w:space="0" w:color="auto"/>
              <w:right w:val="single" w:sz="4" w:space="0" w:color="auto"/>
            </w:tcBorders>
            <w:shd w:val="clear" w:color="000000" w:fill="FFFFFF"/>
            <w:noWrap/>
            <w:vAlign w:val="bottom"/>
            <w:hideMark/>
          </w:tcPr>
          <w:p w14:paraId="2BA36B37" w14:textId="77777777"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26</w:t>
            </w:r>
          </w:p>
        </w:tc>
        <w:tc>
          <w:tcPr>
            <w:tcW w:w="610" w:type="dxa"/>
            <w:tcBorders>
              <w:top w:val="nil"/>
              <w:left w:val="nil"/>
              <w:bottom w:val="single" w:sz="4" w:space="0" w:color="auto"/>
              <w:right w:val="single" w:sz="4" w:space="0" w:color="auto"/>
            </w:tcBorders>
            <w:shd w:val="clear" w:color="000000" w:fill="FFFFFF"/>
            <w:noWrap/>
            <w:vAlign w:val="bottom"/>
            <w:hideMark/>
          </w:tcPr>
          <w:p w14:paraId="3754D7BA" w14:textId="462E7939"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w:t>
            </w:r>
            <w:r w:rsidR="000E237C" w:rsidRPr="00FC0A69">
              <w:rPr>
                <w:rFonts w:ascii="Times New Roman" w:eastAsia="Times New Roman" w:hAnsi="Times New Roman" w:cs="Times New Roman"/>
                <w:color w:val="000000"/>
                <w:lang w:val="en-GB"/>
              </w:rPr>
              <w:t>2</w:t>
            </w:r>
          </w:p>
        </w:tc>
        <w:tc>
          <w:tcPr>
            <w:tcW w:w="1753" w:type="dxa"/>
            <w:tcBorders>
              <w:top w:val="nil"/>
              <w:left w:val="nil"/>
              <w:bottom w:val="single" w:sz="4" w:space="0" w:color="auto"/>
              <w:right w:val="single" w:sz="4" w:space="0" w:color="auto"/>
            </w:tcBorders>
            <w:shd w:val="clear" w:color="000000" w:fill="FFFFFF"/>
            <w:noWrap/>
            <w:vAlign w:val="bottom"/>
            <w:hideMark/>
          </w:tcPr>
          <w:p w14:paraId="4CE4BDA1" w14:textId="4EF5E884"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w:t>
            </w:r>
            <w:r w:rsidR="000E237C" w:rsidRPr="00FC0A69">
              <w:rPr>
                <w:rFonts w:ascii="Times New Roman" w:eastAsia="Times New Roman" w:hAnsi="Times New Roman" w:cs="Times New Roman"/>
                <w:color w:val="000000"/>
                <w:lang w:val="en-GB"/>
              </w:rPr>
              <w:t>2</w:t>
            </w:r>
          </w:p>
        </w:tc>
      </w:tr>
      <w:tr w:rsidR="00E00C8B" w:rsidRPr="00FC0A69" w14:paraId="7BF637BE"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3A0A198E"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Faculty of Economics</w:t>
            </w:r>
          </w:p>
        </w:tc>
        <w:tc>
          <w:tcPr>
            <w:tcW w:w="728" w:type="dxa"/>
            <w:tcBorders>
              <w:top w:val="nil"/>
              <w:left w:val="nil"/>
              <w:bottom w:val="single" w:sz="4" w:space="0" w:color="auto"/>
              <w:right w:val="single" w:sz="4" w:space="0" w:color="auto"/>
            </w:tcBorders>
            <w:shd w:val="clear" w:color="000000" w:fill="FFFFFF"/>
            <w:noWrap/>
            <w:vAlign w:val="bottom"/>
            <w:hideMark/>
          </w:tcPr>
          <w:p w14:paraId="30832C16" w14:textId="3D708EBE" w:rsidR="00E00C8B" w:rsidRPr="00FC0A69" w:rsidRDefault="000E237C"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39</w:t>
            </w:r>
          </w:p>
        </w:tc>
        <w:tc>
          <w:tcPr>
            <w:tcW w:w="610" w:type="dxa"/>
            <w:tcBorders>
              <w:top w:val="nil"/>
              <w:left w:val="nil"/>
              <w:bottom w:val="single" w:sz="4" w:space="0" w:color="auto"/>
              <w:right w:val="single" w:sz="4" w:space="0" w:color="auto"/>
            </w:tcBorders>
            <w:shd w:val="clear" w:color="000000" w:fill="FFFFFF"/>
            <w:noWrap/>
            <w:vAlign w:val="bottom"/>
            <w:hideMark/>
          </w:tcPr>
          <w:p w14:paraId="333F171E" w14:textId="6202A9EE"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w:t>
            </w:r>
            <w:r w:rsidR="000E237C" w:rsidRPr="00FC0A69">
              <w:rPr>
                <w:rFonts w:ascii="Times New Roman" w:eastAsia="Times New Roman" w:hAnsi="Times New Roman" w:cs="Times New Roman"/>
                <w:color w:val="000000"/>
                <w:lang w:val="en-GB"/>
              </w:rPr>
              <w:t>5</w:t>
            </w:r>
          </w:p>
        </w:tc>
        <w:tc>
          <w:tcPr>
            <w:tcW w:w="1753" w:type="dxa"/>
            <w:tcBorders>
              <w:top w:val="nil"/>
              <w:left w:val="nil"/>
              <w:bottom w:val="single" w:sz="4" w:space="0" w:color="auto"/>
              <w:right w:val="single" w:sz="4" w:space="0" w:color="auto"/>
            </w:tcBorders>
            <w:shd w:val="clear" w:color="000000" w:fill="FFFFFF"/>
            <w:noWrap/>
            <w:vAlign w:val="bottom"/>
            <w:hideMark/>
          </w:tcPr>
          <w:p w14:paraId="1666AC8C" w14:textId="3675E3BC"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5</w:t>
            </w:r>
            <w:r w:rsidR="000E237C" w:rsidRPr="00FC0A69">
              <w:rPr>
                <w:rFonts w:ascii="Times New Roman" w:eastAsia="Times New Roman" w:hAnsi="Times New Roman" w:cs="Times New Roman"/>
                <w:color w:val="000000"/>
                <w:lang w:val="en-GB"/>
              </w:rPr>
              <w:t>4</w:t>
            </w:r>
          </w:p>
        </w:tc>
      </w:tr>
      <w:tr w:rsidR="00E00C8B" w:rsidRPr="00FC0A69" w14:paraId="26996714"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2FC57FC4" w14:textId="5AE63BFE"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xml:space="preserve">Faculty of </w:t>
            </w:r>
            <w:r w:rsidR="000E237C" w:rsidRPr="00FC0A69">
              <w:rPr>
                <w:rFonts w:ascii="Times New Roman" w:eastAsia="Times New Roman" w:hAnsi="Times New Roman" w:cs="Times New Roman"/>
                <w:color w:val="000000"/>
                <w:lang w:val="en-GB"/>
              </w:rPr>
              <w:t>Humanities and Social Sciences</w:t>
            </w:r>
          </w:p>
        </w:tc>
        <w:tc>
          <w:tcPr>
            <w:tcW w:w="728" w:type="dxa"/>
            <w:tcBorders>
              <w:top w:val="nil"/>
              <w:left w:val="nil"/>
              <w:bottom w:val="single" w:sz="4" w:space="0" w:color="auto"/>
              <w:right w:val="single" w:sz="4" w:space="0" w:color="auto"/>
            </w:tcBorders>
            <w:shd w:val="clear" w:color="000000" w:fill="FFFFFF"/>
            <w:noWrap/>
            <w:vAlign w:val="bottom"/>
            <w:hideMark/>
          </w:tcPr>
          <w:p w14:paraId="46C352E7" w14:textId="3485819C"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w:t>
            </w:r>
            <w:r w:rsidR="000E237C" w:rsidRPr="00FC0A69">
              <w:rPr>
                <w:rFonts w:ascii="Times New Roman" w:eastAsia="Times New Roman" w:hAnsi="Times New Roman" w:cs="Times New Roman"/>
                <w:color w:val="000000"/>
                <w:lang w:val="en-GB"/>
              </w:rPr>
              <w:t>0</w:t>
            </w:r>
          </w:p>
        </w:tc>
        <w:tc>
          <w:tcPr>
            <w:tcW w:w="610" w:type="dxa"/>
            <w:tcBorders>
              <w:top w:val="nil"/>
              <w:left w:val="nil"/>
              <w:bottom w:val="single" w:sz="4" w:space="0" w:color="auto"/>
              <w:right w:val="single" w:sz="4" w:space="0" w:color="auto"/>
            </w:tcBorders>
            <w:shd w:val="clear" w:color="000000" w:fill="FFFFFF"/>
            <w:noWrap/>
            <w:vAlign w:val="bottom"/>
            <w:hideMark/>
          </w:tcPr>
          <w:p w14:paraId="4E503372" w14:textId="465A45F8" w:rsidR="00E00C8B" w:rsidRPr="00FC0A69" w:rsidRDefault="000E237C"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65</w:t>
            </w:r>
          </w:p>
        </w:tc>
        <w:tc>
          <w:tcPr>
            <w:tcW w:w="1753" w:type="dxa"/>
            <w:tcBorders>
              <w:top w:val="nil"/>
              <w:left w:val="nil"/>
              <w:bottom w:val="single" w:sz="4" w:space="0" w:color="auto"/>
              <w:right w:val="single" w:sz="4" w:space="0" w:color="auto"/>
            </w:tcBorders>
            <w:shd w:val="clear" w:color="000000" w:fill="FFFFFF"/>
            <w:noWrap/>
            <w:vAlign w:val="bottom"/>
            <w:hideMark/>
          </w:tcPr>
          <w:p w14:paraId="75D279D9" w14:textId="44687477"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w:t>
            </w:r>
            <w:r w:rsidR="000E237C" w:rsidRPr="00FC0A69">
              <w:rPr>
                <w:rFonts w:ascii="Times New Roman" w:eastAsia="Times New Roman" w:hAnsi="Times New Roman" w:cs="Times New Roman"/>
                <w:color w:val="000000"/>
                <w:lang w:val="en-GB"/>
              </w:rPr>
              <w:t>2</w:t>
            </w:r>
          </w:p>
        </w:tc>
      </w:tr>
      <w:tr w:rsidR="00E00C8B" w:rsidRPr="00FC0A69" w14:paraId="0A601AC0"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66143DCF"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Faculty of Health Sciences</w:t>
            </w:r>
          </w:p>
        </w:tc>
        <w:tc>
          <w:tcPr>
            <w:tcW w:w="728" w:type="dxa"/>
            <w:tcBorders>
              <w:top w:val="nil"/>
              <w:left w:val="nil"/>
              <w:bottom w:val="single" w:sz="4" w:space="0" w:color="auto"/>
              <w:right w:val="single" w:sz="4" w:space="0" w:color="auto"/>
            </w:tcBorders>
            <w:shd w:val="clear" w:color="000000" w:fill="FFFFFF"/>
            <w:noWrap/>
            <w:vAlign w:val="bottom"/>
            <w:hideMark/>
          </w:tcPr>
          <w:p w14:paraId="31941C58" w14:textId="607A865E"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w:t>
            </w:r>
            <w:r w:rsidR="000E237C" w:rsidRPr="00FC0A69">
              <w:rPr>
                <w:rFonts w:ascii="Times New Roman" w:eastAsia="Times New Roman" w:hAnsi="Times New Roman" w:cs="Times New Roman"/>
                <w:color w:val="000000"/>
                <w:lang w:val="en-GB"/>
              </w:rPr>
              <w:t>5</w:t>
            </w:r>
          </w:p>
        </w:tc>
        <w:tc>
          <w:tcPr>
            <w:tcW w:w="610" w:type="dxa"/>
            <w:tcBorders>
              <w:top w:val="nil"/>
              <w:left w:val="nil"/>
              <w:bottom w:val="single" w:sz="4" w:space="0" w:color="auto"/>
              <w:right w:val="single" w:sz="4" w:space="0" w:color="auto"/>
            </w:tcBorders>
            <w:shd w:val="clear" w:color="000000" w:fill="FFFFFF"/>
            <w:noWrap/>
            <w:vAlign w:val="bottom"/>
            <w:hideMark/>
          </w:tcPr>
          <w:p w14:paraId="1A103643" w14:textId="7E21B250" w:rsidR="00E00C8B" w:rsidRPr="00FC0A69" w:rsidRDefault="000E237C"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50</w:t>
            </w:r>
          </w:p>
        </w:tc>
        <w:tc>
          <w:tcPr>
            <w:tcW w:w="1753" w:type="dxa"/>
            <w:tcBorders>
              <w:top w:val="nil"/>
              <w:left w:val="nil"/>
              <w:bottom w:val="single" w:sz="4" w:space="0" w:color="auto"/>
              <w:right w:val="single" w:sz="4" w:space="0" w:color="auto"/>
            </w:tcBorders>
            <w:shd w:val="clear" w:color="000000" w:fill="FFFFFF"/>
            <w:noWrap/>
            <w:vAlign w:val="bottom"/>
            <w:hideMark/>
          </w:tcPr>
          <w:p w14:paraId="7AFE5718" w14:textId="5F30321B"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w:t>
            </w:r>
            <w:r w:rsidR="000E237C" w:rsidRPr="00FC0A69">
              <w:rPr>
                <w:rFonts w:ascii="Times New Roman" w:eastAsia="Times New Roman" w:hAnsi="Times New Roman" w:cs="Times New Roman"/>
                <w:color w:val="000000"/>
                <w:lang w:val="en-GB"/>
              </w:rPr>
              <w:t>7</w:t>
            </w:r>
          </w:p>
        </w:tc>
      </w:tr>
      <w:tr w:rsidR="00E00C8B" w:rsidRPr="00FC0A69" w14:paraId="555E5D4B"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23EEE1F0"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Bartók Béla Faculty of Music</w:t>
            </w:r>
          </w:p>
        </w:tc>
        <w:tc>
          <w:tcPr>
            <w:tcW w:w="728" w:type="dxa"/>
            <w:tcBorders>
              <w:top w:val="nil"/>
              <w:left w:val="nil"/>
              <w:bottom w:val="single" w:sz="4" w:space="0" w:color="auto"/>
              <w:right w:val="single" w:sz="4" w:space="0" w:color="auto"/>
            </w:tcBorders>
            <w:shd w:val="clear" w:color="000000" w:fill="FFFFFF"/>
            <w:noWrap/>
            <w:vAlign w:val="bottom"/>
            <w:hideMark/>
          </w:tcPr>
          <w:p w14:paraId="1E5E71C8" w14:textId="3D2A7DE6" w:rsidR="00E00C8B" w:rsidRPr="00FC0A69" w:rsidRDefault="000E237C"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28</w:t>
            </w:r>
          </w:p>
        </w:tc>
        <w:tc>
          <w:tcPr>
            <w:tcW w:w="610" w:type="dxa"/>
            <w:tcBorders>
              <w:top w:val="nil"/>
              <w:left w:val="nil"/>
              <w:bottom w:val="single" w:sz="4" w:space="0" w:color="auto"/>
              <w:right w:val="single" w:sz="4" w:space="0" w:color="auto"/>
            </w:tcBorders>
            <w:shd w:val="clear" w:color="000000" w:fill="FFFFFF"/>
            <w:noWrap/>
            <w:vAlign w:val="bottom"/>
            <w:hideMark/>
          </w:tcPr>
          <w:p w14:paraId="283FC4F9" w14:textId="78EA327B" w:rsidR="00E00C8B" w:rsidRPr="00FC0A69" w:rsidRDefault="000E237C"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24</w:t>
            </w:r>
          </w:p>
        </w:tc>
        <w:tc>
          <w:tcPr>
            <w:tcW w:w="1753" w:type="dxa"/>
            <w:tcBorders>
              <w:top w:val="nil"/>
              <w:left w:val="nil"/>
              <w:bottom w:val="single" w:sz="4" w:space="0" w:color="auto"/>
              <w:right w:val="single" w:sz="4" w:space="0" w:color="auto"/>
            </w:tcBorders>
            <w:shd w:val="clear" w:color="000000" w:fill="FFFFFF"/>
            <w:noWrap/>
            <w:vAlign w:val="bottom"/>
            <w:hideMark/>
          </w:tcPr>
          <w:p w14:paraId="31744A97" w14:textId="4488CC94" w:rsidR="00E00C8B" w:rsidRPr="00FC0A69" w:rsidRDefault="000E237C"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46</w:t>
            </w:r>
          </w:p>
        </w:tc>
      </w:tr>
      <w:tr w:rsidR="00E00C8B" w:rsidRPr="00FC0A69" w14:paraId="27F8950C"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000000" w:fill="FFFFFF"/>
            <w:noWrap/>
            <w:vAlign w:val="bottom"/>
          </w:tcPr>
          <w:p w14:paraId="202DE94E"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of which</w:t>
            </w:r>
          </w:p>
        </w:tc>
        <w:tc>
          <w:tcPr>
            <w:tcW w:w="728" w:type="dxa"/>
            <w:tcBorders>
              <w:top w:val="nil"/>
              <w:left w:val="nil"/>
              <w:bottom w:val="single" w:sz="4" w:space="0" w:color="auto"/>
              <w:right w:val="single" w:sz="4" w:space="0" w:color="auto"/>
            </w:tcBorders>
            <w:shd w:val="clear" w:color="000000" w:fill="FFFFFF"/>
            <w:noWrap/>
            <w:vAlign w:val="bottom"/>
          </w:tcPr>
          <w:p w14:paraId="1C5C0DC2" w14:textId="77777777" w:rsidR="00E00C8B" w:rsidRPr="00FC0A69" w:rsidRDefault="00E00C8B" w:rsidP="003B595E">
            <w:pPr>
              <w:spacing w:line="240" w:lineRule="auto"/>
              <w:jc w:val="right"/>
              <w:rPr>
                <w:rFonts w:ascii="Times New Roman" w:eastAsia="Times New Roman" w:hAnsi="Times New Roman" w:cs="Times New Roman"/>
                <w:color w:val="000000"/>
                <w:lang w:val="en-GB"/>
              </w:rPr>
            </w:pPr>
          </w:p>
        </w:tc>
        <w:tc>
          <w:tcPr>
            <w:tcW w:w="610" w:type="dxa"/>
            <w:tcBorders>
              <w:top w:val="nil"/>
              <w:left w:val="nil"/>
              <w:bottom w:val="single" w:sz="4" w:space="0" w:color="auto"/>
              <w:right w:val="single" w:sz="4" w:space="0" w:color="auto"/>
            </w:tcBorders>
            <w:shd w:val="clear" w:color="000000" w:fill="FFFFFF"/>
            <w:noWrap/>
            <w:vAlign w:val="bottom"/>
          </w:tcPr>
          <w:p w14:paraId="12889CB4" w14:textId="77777777" w:rsidR="00E00C8B" w:rsidRPr="00FC0A69" w:rsidRDefault="00E00C8B" w:rsidP="003B595E">
            <w:pPr>
              <w:spacing w:line="240" w:lineRule="auto"/>
              <w:jc w:val="right"/>
              <w:rPr>
                <w:rFonts w:ascii="Times New Roman" w:eastAsia="Times New Roman" w:hAnsi="Times New Roman" w:cs="Times New Roman"/>
                <w:color w:val="000000"/>
                <w:lang w:val="en-GB"/>
              </w:rPr>
            </w:pPr>
          </w:p>
        </w:tc>
        <w:tc>
          <w:tcPr>
            <w:tcW w:w="1753" w:type="dxa"/>
            <w:tcBorders>
              <w:top w:val="nil"/>
              <w:left w:val="nil"/>
              <w:bottom w:val="single" w:sz="4" w:space="0" w:color="auto"/>
              <w:right w:val="single" w:sz="4" w:space="0" w:color="auto"/>
            </w:tcBorders>
            <w:shd w:val="clear" w:color="000000" w:fill="FFFFFF"/>
            <w:noWrap/>
            <w:vAlign w:val="bottom"/>
          </w:tcPr>
          <w:p w14:paraId="1DF054F9" w14:textId="77777777" w:rsidR="00E00C8B" w:rsidRPr="00FC0A69" w:rsidRDefault="00E00C8B" w:rsidP="003B595E">
            <w:pPr>
              <w:spacing w:line="240" w:lineRule="auto"/>
              <w:jc w:val="right"/>
              <w:rPr>
                <w:rFonts w:ascii="Times New Roman" w:eastAsia="Times New Roman" w:hAnsi="Times New Roman" w:cs="Times New Roman"/>
                <w:color w:val="000000"/>
                <w:lang w:val="en-GB"/>
              </w:rPr>
            </w:pPr>
          </w:p>
        </w:tc>
      </w:tr>
      <w:tr w:rsidR="00E00C8B" w:rsidRPr="00FC0A69" w14:paraId="739F0DE4"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000000" w:fill="FFFFFF"/>
            <w:noWrap/>
            <w:vAlign w:val="bottom"/>
          </w:tcPr>
          <w:p w14:paraId="067AB6DE" w14:textId="76041B33" w:rsidR="00E00C8B" w:rsidRPr="00FC0A69" w:rsidRDefault="000E237C" w:rsidP="003B595E">
            <w:pPr>
              <w:spacing w:line="240" w:lineRule="auto"/>
              <w:ind w:firstLine="318"/>
              <w:rPr>
                <w:rFonts w:ascii="Times New Roman" w:hAnsi="Times New Roman" w:cs="Times New Roman"/>
                <w:i/>
                <w:color w:val="000000"/>
                <w:lang w:val="en-GB"/>
              </w:rPr>
            </w:pPr>
            <w:r w:rsidRPr="00FC0A69">
              <w:rPr>
                <w:rFonts w:ascii="Times New Roman" w:hAnsi="Times New Roman" w:cs="Times New Roman"/>
                <w:i/>
                <w:iCs/>
                <w:color w:val="000000"/>
                <w:lang w:val="en-GB"/>
              </w:rPr>
              <w:t>engineering</w:t>
            </w:r>
            <w:r w:rsidR="00E00C8B" w:rsidRPr="00FC0A69">
              <w:rPr>
                <w:rFonts w:ascii="Times New Roman" w:hAnsi="Times New Roman" w:cs="Times New Roman"/>
                <w:i/>
                <w:iCs/>
                <w:color w:val="000000"/>
                <w:lang w:val="en-GB"/>
              </w:rPr>
              <w:t xml:space="preserve"> faculties (MF</w:t>
            </w:r>
            <w:r w:rsidRPr="00FC0A69">
              <w:rPr>
                <w:rFonts w:ascii="Times New Roman" w:hAnsi="Times New Roman" w:cs="Times New Roman"/>
                <w:i/>
                <w:iCs/>
                <w:color w:val="000000"/>
                <w:lang w:val="en-GB"/>
              </w:rPr>
              <w:t>F</w:t>
            </w:r>
            <w:r w:rsidR="00E00C8B" w:rsidRPr="00FC0A69">
              <w:rPr>
                <w:rFonts w:ascii="Times New Roman" w:hAnsi="Times New Roman" w:cs="Times New Roman"/>
                <w:i/>
                <w:iCs/>
                <w:color w:val="000000"/>
                <w:lang w:val="en-GB"/>
              </w:rPr>
              <w:t>K, A</w:t>
            </w:r>
            <w:r w:rsidRPr="00FC0A69">
              <w:rPr>
                <w:rFonts w:ascii="Times New Roman" w:hAnsi="Times New Roman" w:cs="Times New Roman"/>
                <w:i/>
                <w:iCs/>
                <w:color w:val="000000"/>
                <w:lang w:val="en-GB"/>
              </w:rPr>
              <w:t>V</w:t>
            </w:r>
            <w:r w:rsidR="00E00C8B" w:rsidRPr="00FC0A69">
              <w:rPr>
                <w:rFonts w:ascii="Times New Roman" w:hAnsi="Times New Roman" w:cs="Times New Roman"/>
                <w:i/>
                <w:iCs/>
                <w:color w:val="000000"/>
                <w:lang w:val="en-GB"/>
              </w:rPr>
              <w:t>K, GÉIK)</w:t>
            </w:r>
          </w:p>
        </w:tc>
        <w:tc>
          <w:tcPr>
            <w:tcW w:w="728" w:type="dxa"/>
            <w:tcBorders>
              <w:top w:val="nil"/>
              <w:left w:val="nil"/>
              <w:bottom w:val="single" w:sz="4" w:space="0" w:color="auto"/>
              <w:right w:val="single" w:sz="4" w:space="0" w:color="auto"/>
            </w:tcBorders>
            <w:shd w:val="clear" w:color="000000" w:fill="FFFFFF"/>
            <w:noWrap/>
            <w:vAlign w:val="bottom"/>
          </w:tcPr>
          <w:p w14:paraId="2CC61D65" w14:textId="202E250E" w:rsidR="00E00C8B" w:rsidRPr="00FC0A69" w:rsidRDefault="00E00C8B"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2</w:t>
            </w:r>
            <w:r w:rsidR="000E237C" w:rsidRPr="00FC0A69">
              <w:rPr>
                <w:rFonts w:ascii="Times New Roman" w:hAnsi="Times New Roman" w:cs="Times New Roman"/>
                <w:color w:val="000000"/>
                <w:lang w:val="en-GB"/>
              </w:rPr>
              <w:t>71</w:t>
            </w:r>
          </w:p>
        </w:tc>
        <w:tc>
          <w:tcPr>
            <w:tcW w:w="610" w:type="dxa"/>
            <w:tcBorders>
              <w:top w:val="nil"/>
              <w:left w:val="nil"/>
              <w:bottom w:val="single" w:sz="4" w:space="0" w:color="auto"/>
              <w:right w:val="single" w:sz="4" w:space="0" w:color="auto"/>
            </w:tcBorders>
            <w:shd w:val="clear" w:color="000000" w:fill="FFFFFF"/>
            <w:noWrap/>
            <w:vAlign w:val="bottom"/>
          </w:tcPr>
          <w:p w14:paraId="47626EC1" w14:textId="011D6B61" w:rsidR="00E00C8B" w:rsidRPr="00FC0A69" w:rsidRDefault="00E00C8B"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1</w:t>
            </w:r>
            <w:r w:rsidR="000E237C" w:rsidRPr="00FC0A69">
              <w:rPr>
                <w:rFonts w:ascii="Times New Roman" w:hAnsi="Times New Roman" w:cs="Times New Roman"/>
                <w:color w:val="000000"/>
                <w:lang w:val="en-GB"/>
              </w:rPr>
              <w:t>23</w:t>
            </w:r>
          </w:p>
        </w:tc>
        <w:tc>
          <w:tcPr>
            <w:tcW w:w="1753" w:type="dxa"/>
            <w:tcBorders>
              <w:top w:val="nil"/>
              <w:left w:val="nil"/>
              <w:bottom w:val="single" w:sz="4" w:space="0" w:color="auto"/>
              <w:right w:val="single" w:sz="4" w:space="0" w:color="auto"/>
            </w:tcBorders>
            <w:shd w:val="clear" w:color="000000" w:fill="FFFFFF"/>
            <w:noWrap/>
            <w:vAlign w:val="bottom"/>
          </w:tcPr>
          <w:p w14:paraId="263FAB65" w14:textId="6D4C1ECC" w:rsidR="00E00C8B" w:rsidRPr="00FC0A69" w:rsidRDefault="00E00C8B"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3</w:t>
            </w:r>
            <w:r w:rsidR="000E237C" w:rsidRPr="00FC0A69">
              <w:rPr>
                <w:rFonts w:ascii="Times New Roman" w:hAnsi="Times New Roman" w:cs="Times New Roman"/>
                <w:color w:val="000000"/>
                <w:lang w:val="en-GB"/>
              </w:rPr>
              <w:t>1</w:t>
            </w:r>
          </w:p>
        </w:tc>
      </w:tr>
      <w:tr w:rsidR="00E00C8B" w:rsidRPr="00FC0A69" w14:paraId="059CC0F1"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000000" w:fill="FFFFFF"/>
            <w:noWrap/>
            <w:vAlign w:val="bottom"/>
          </w:tcPr>
          <w:p w14:paraId="37E4D99E" w14:textId="54BEC5FF" w:rsidR="00E00C8B" w:rsidRPr="00FC0A69" w:rsidRDefault="00E00C8B" w:rsidP="003B595E">
            <w:pPr>
              <w:spacing w:line="240" w:lineRule="auto"/>
              <w:ind w:firstLine="318"/>
              <w:rPr>
                <w:rFonts w:ascii="Times New Roman" w:hAnsi="Times New Roman" w:cs="Times New Roman"/>
                <w:i/>
                <w:color w:val="000000"/>
                <w:lang w:val="en-GB"/>
              </w:rPr>
            </w:pPr>
            <w:r w:rsidRPr="00FC0A69">
              <w:rPr>
                <w:rFonts w:ascii="Times New Roman" w:hAnsi="Times New Roman" w:cs="Times New Roman"/>
                <w:i/>
                <w:iCs/>
                <w:color w:val="000000"/>
                <w:lang w:val="en-GB"/>
              </w:rPr>
              <w:t>non-</w:t>
            </w:r>
            <w:r w:rsidR="000E237C" w:rsidRPr="00FC0A69">
              <w:rPr>
                <w:rFonts w:ascii="Times New Roman" w:hAnsi="Times New Roman" w:cs="Times New Roman"/>
                <w:i/>
                <w:iCs/>
                <w:color w:val="000000"/>
                <w:lang w:val="en-GB"/>
              </w:rPr>
              <w:t xml:space="preserve"> engineering </w:t>
            </w:r>
            <w:r w:rsidRPr="00FC0A69">
              <w:rPr>
                <w:rFonts w:ascii="Times New Roman" w:hAnsi="Times New Roman" w:cs="Times New Roman"/>
                <w:i/>
                <w:iCs/>
                <w:color w:val="000000"/>
                <w:lang w:val="en-GB"/>
              </w:rPr>
              <w:t>faculties (ÁJK, GTK, BTK, EK, BBZK)</w:t>
            </w:r>
          </w:p>
        </w:tc>
        <w:tc>
          <w:tcPr>
            <w:tcW w:w="728" w:type="dxa"/>
            <w:tcBorders>
              <w:top w:val="nil"/>
              <w:left w:val="nil"/>
              <w:bottom w:val="single" w:sz="4" w:space="0" w:color="auto"/>
              <w:right w:val="single" w:sz="4" w:space="0" w:color="auto"/>
            </w:tcBorders>
            <w:shd w:val="clear" w:color="000000" w:fill="FFFFFF"/>
            <w:noWrap/>
            <w:vAlign w:val="bottom"/>
          </w:tcPr>
          <w:p w14:paraId="617D4A8D" w14:textId="7B13D0EF" w:rsidR="00E00C8B" w:rsidRPr="00FC0A69" w:rsidRDefault="00E00C8B"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15</w:t>
            </w:r>
            <w:r w:rsidR="000E237C" w:rsidRPr="00FC0A69">
              <w:rPr>
                <w:rFonts w:ascii="Times New Roman" w:hAnsi="Times New Roman" w:cs="Times New Roman"/>
                <w:color w:val="000000"/>
                <w:lang w:val="en-GB"/>
              </w:rPr>
              <w:t>8</w:t>
            </w:r>
          </w:p>
        </w:tc>
        <w:tc>
          <w:tcPr>
            <w:tcW w:w="610" w:type="dxa"/>
            <w:tcBorders>
              <w:top w:val="nil"/>
              <w:left w:val="nil"/>
              <w:bottom w:val="single" w:sz="4" w:space="0" w:color="auto"/>
              <w:right w:val="single" w:sz="4" w:space="0" w:color="auto"/>
            </w:tcBorders>
            <w:shd w:val="clear" w:color="000000" w:fill="FFFFFF"/>
            <w:noWrap/>
            <w:vAlign w:val="bottom"/>
          </w:tcPr>
          <w:p w14:paraId="1EA2005B" w14:textId="2181C80A" w:rsidR="00E00C8B" w:rsidRPr="00FC0A69" w:rsidRDefault="00E00C8B"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2</w:t>
            </w:r>
            <w:r w:rsidR="000E237C" w:rsidRPr="00FC0A69">
              <w:rPr>
                <w:rFonts w:ascii="Times New Roman" w:hAnsi="Times New Roman" w:cs="Times New Roman"/>
                <w:color w:val="000000"/>
                <w:lang w:val="en-GB"/>
              </w:rPr>
              <w:t>26</w:t>
            </w:r>
          </w:p>
        </w:tc>
        <w:tc>
          <w:tcPr>
            <w:tcW w:w="1753" w:type="dxa"/>
            <w:tcBorders>
              <w:top w:val="nil"/>
              <w:left w:val="nil"/>
              <w:bottom w:val="single" w:sz="4" w:space="0" w:color="auto"/>
              <w:right w:val="single" w:sz="4" w:space="0" w:color="auto"/>
            </w:tcBorders>
            <w:shd w:val="clear" w:color="000000" w:fill="FFFFFF"/>
            <w:noWrap/>
            <w:vAlign w:val="bottom"/>
          </w:tcPr>
          <w:p w14:paraId="47F46392" w14:textId="0FE2930F" w:rsidR="00E00C8B" w:rsidRPr="00FC0A69" w:rsidRDefault="000E237C"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59</w:t>
            </w:r>
          </w:p>
        </w:tc>
      </w:tr>
      <w:tr w:rsidR="00E00C8B" w:rsidRPr="00FC0A69" w14:paraId="02466681" w14:textId="77777777" w:rsidTr="003B595E">
        <w:trPr>
          <w:trHeight w:val="259"/>
          <w:jc w:val="center"/>
        </w:trPr>
        <w:tc>
          <w:tcPr>
            <w:tcW w:w="3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A29C6A"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Other</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14:paraId="1E57778F" w14:textId="443ABAA7" w:rsidR="00E00C8B" w:rsidRPr="00FC0A69" w:rsidRDefault="000E237C"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211</w:t>
            </w:r>
          </w:p>
        </w:tc>
        <w:tc>
          <w:tcPr>
            <w:tcW w:w="610" w:type="dxa"/>
            <w:tcBorders>
              <w:top w:val="single" w:sz="4" w:space="0" w:color="auto"/>
              <w:left w:val="nil"/>
              <w:bottom w:val="single" w:sz="4" w:space="0" w:color="auto"/>
              <w:right w:val="single" w:sz="4" w:space="0" w:color="auto"/>
            </w:tcBorders>
            <w:shd w:val="clear" w:color="000000" w:fill="FFFFFF"/>
            <w:noWrap/>
            <w:vAlign w:val="bottom"/>
            <w:hideMark/>
          </w:tcPr>
          <w:p w14:paraId="1C9275C1" w14:textId="678674A2" w:rsidR="00E00C8B" w:rsidRPr="00FC0A69" w:rsidRDefault="00E00C8B"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3</w:t>
            </w:r>
            <w:r w:rsidR="000E237C" w:rsidRPr="00FC0A69">
              <w:rPr>
                <w:rFonts w:ascii="Times New Roman" w:eastAsia="Times New Roman" w:hAnsi="Times New Roman" w:cs="Times New Roman"/>
                <w:color w:val="000000"/>
                <w:lang w:val="en-GB"/>
              </w:rPr>
              <w:t>56</w:t>
            </w:r>
          </w:p>
        </w:tc>
        <w:tc>
          <w:tcPr>
            <w:tcW w:w="1753" w:type="dxa"/>
            <w:tcBorders>
              <w:top w:val="single" w:sz="4" w:space="0" w:color="auto"/>
              <w:left w:val="nil"/>
              <w:bottom w:val="single" w:sz="4" w:space="0" w:color="auto"/>
              <w:right w:val="single" w:sz="4" w:space="0" w:color="auto"/>
            </w:tcBorders>
            <w:shd w:val="clear" w:color="000000" w:fill="FFFFFF"/>
            <w:noWrap/>
            <w:vAlign w:val="bottom"/>
            <w:hideMark/>
          </w:tcPr>
          <w:p w14:paraId="39BC278F" w14:textId="7DA51D99" w:rsidR="00E00C8B" w:rsidRPr="00FC0A69" w:rsidRDefault="000E237C"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63</w:t>
            </w:r>
          </w:p>
        </w:tc>
      </w:tr>
      <w:tr w:rsidR="00E00C8B" w:rsidRPr="00FC0A69" w14:paraId="611AB1CA" w14:textId="77777777" w:rsidTr="003B595E">
        <w:trPr>
          <w:trHeight w:val="120"/>
          <w:jc w:val="center"/>
        </w:trPr>
        <w:tc>
          <w:tcPr>
            <w:tcW w:w="338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D71643" w14:textId="77777777" w:rsidR="00E00C8B" w:rsidRPr="00FC0A69" w:rsidRDefault="00E00C8B" w:rsidP="003B595E">
            <w:pPr>
              <w:spacing w:line="240" w:lineRule="auto"/>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Total:</w:t>
            </w:r>
          </w:p>
        </w:tc>
        <w:tc>
          <w:tcPr>
            <w:tcW w:w="728" w:type="dxa"/>
            <w:tcBorders>
              <w:top w:val="single" w:sz="4" w:space="0" w:color="auto"/>
              <w:left w:val="nil"/>
              <w:bottom w:val="single" w:sz="4" w:space="0" w:color="auto"/>
              <w:right w:val="single" w:sz="4" w:space="0" w:color="auto"/>
            </w:tcBorders>
            <w:shd w:val="clear" w:color="000000" w:fill="FFFFFF"/>
            <w:noWrap/>
            <w:vAlign w:val="bottom"/>
          </w:tcPr>
          <w:p w14:paraId="137DF969" w14:textId="7C954D36" w:rsidR="00E00C8B" w:rsidRPr="00FC0A69" w:rsidRDefault="00E00C8B" w:rsidP="003B595E">
            <w:pPr>
              <w:spacing w:line="240" w:lineRule="auto"/>
              <w:jc w:val="right"/>
              <w:rPr>
                <w:rFonts w:ascii="Times New Roman" w:hAnsi="Times New Roman" w:cs="Times New Roman"/>
                <w:b/>
                <w:color w:val="000000"/>
                <w:lang w:val="en-GB"/>
              </w:rPr>
            </w:pPr>
            <w:r w:rsidRPr="00FC0A69">
              <w:rPr>
                <w:rFonts w:ascii="Times New Roman" w:hAnsi="Times New Roman" w:cs="Times New Roman"/>
                <w:b/>
                <w:bCs/>
                <w:color w:val="000000"/>
                <w:lang w:val="en-GB"/>
              </w:rPr>
              <w:t>64</w:t>
            </w:r>
            <w:r w:rsidR="000E237C" w:rsidRPr="00FC0A69">
              <w:rPr>
                <w:rFonts w:ascii="Times New Roman" w:hAnsi="Times New Roman" w:cs="Times New Roman"/>
                <w:b/>
                <w:bCs/>
                <w:color w:val="000000"/>
                <w:lang w:val="en-GB"/>
              </w:rPr>
              <w:t>0</w:t>
            </w:r>
          </w:p>
        </w:tc>
        <w:tc>
          <w:tcPr>
            <w:tcW w:w="610" w:type="dxa"/>
            <w:tcBorders>
              <w:top w:val="single" w:sz="4" w:space="0" w:color="auto"/>
              <w:left w:val="nil"/>
              <w:bottom w:val="single" w:sz="4" w:space="0" w:color="auto"/>
              <w:right w:val="single" w:sz="4" w:space="0" w:color="auto"/>
            </w:tcBorders>
            <w:shd w:val="clear" w:color="000000" w:fill="FFFFFF"/>
            <w:noWrap/>
            <w:vAlign w:val="bottom"/>
          </w:tcPr>
          <w:p w14:paraId="62D5FF4B" w14:textId="77777777" w:rsidR="00E00C8B" w:rsidRPr="00FC0A69" w:rsidRDefault="00E00C8B" w:rsidP="003B595E">
            <w:pPr>
              <w:spacing w:line="240" w:lineRule="auto"/>
              <w:jc w:val="right"/>
              <w:rPr>
                <w:rFonts w:ascii="Times New Roman" w:hAnsi="Times New Roman" w:cs="Times New Roman"/>
                <w:b/>
                <w:color w:val="000000"/>
                <w:lang w:val="en-GB"/>
              </w:rPr>
            </w:pPr>
            <w:r w:rsidRPr="00FC0A69">
              <w:rPr>
                <w:rFonts w:ascii="Times New Roman" w:hAnsi="Times New Roman" w:cs="Times New Roman"/>
                <w:b/>
                <w:bCs/>
                <w:color w:val="000000"/>
                <w:lang w:val="en-GB"/>
              </w:rPr>
              <w:t>705</w:t>
            </w:r>
          </w:p>
        </w:tc>
        <w:tc>
          <w:tcPr>
            <w:tcW w:w="1753" w:type="dxa"/>
            <w:tcBorders>
              <w:top w:val="single" w:sz="4" w:space="0" w:color="auto"/>
              <w:left w:val="nil"/>
              <w:bottom w:val="single" w:sz="4" w:space="0" w:color="auto"/>
              <w:right w:val="single" w:sz="4" w:space="0" w:color="auto"/>
            </w:tcBorders>
            <w:shd w:val="clear" w:color="000000" w:fill="FFFFFF"/>
            <w:noWrap/>
            <w:vAlign w:val="bottom"/>
          </w:tcPr>
          <w:p w14:paraId="46AFCB65" w14:textId="77777777" w:rsidR="00E00C8B" w:rsidRPr="00FC0A69" w:rsidRDefault="00E00C8B" w:rsidP="003B595E">
            <w:pPr>
              <w:spacing w:line="240" w:lineRule="auto"/>
              <w:jc w:val="right"/>
              <w:rPr>
                <w:rFonts w:ascii="Times New Roman" w:hAnsi="Times New Roman" w:cs="Times New Roman"/>
                <w:b/>
                <w:color w:val="000000"/>
                <w:lang w:val="en-GB"/>
              </w:rPr>
            </w:pPr>
            <w:r w:rsidRPr="00FC0A69">
              <w:rPr>
                <w:rFonts w:ascii="Times New Roman" w:hAnsi="Times New Roman" w:cs="Times New Roman"/>
                <w:b/>
                <w:bCs/>
                <w:color w:val="000000"/>
                <w:lang w:val="en-GB"/>
              </w:rPr>
              <w:t>52</w:t>
            </w:r>
          </w:p>
        </w:tc>
      </w:tr>
    </w:tbl>
    <w:p w14:paraId="582372E4" w14:textId="6EA550EB" w:rsidR="00E00C8B" w:rsidRPr="00FC0A69" w:rsidRDefault="00E00C8B" w:rsidP="00E00C8B">
      <w:pPr>
        <w:autoSpaceDE w:val="0"/>
        <w:autoSpaceDN w:val="0"/>
        <w:spacing w:line="240" w:lineRule="auto"/>
        <w:jc w:val="center"/>
        <w:rPr>
          <w:rFonts w:ascii="Times New Roman" w:hAnsi="Times New Roman" w:cs="Times New Roman"/>
          <w:bCs/>
          <w:color w:val="000000"/>
          <w:sz w:val="24"/>
          <w:szCs w:val="20"/>
          <w:lang w:val="en-GB"/>
        </w:rPr>
      </w:pPr>
      <w:r w:rsidRPr="00FC0A69">
        <w:rPr>
          <w:rFonts w:ascii="Times New Roman" w:hAnsi="Times New Roman" w:cs="Times New Roman"/>
          <w:color w:val="000000"/>
          <w:sz w:val="24"/>
          <w:szCs w:val="20"/>
          <w:lang w:val="en-GB"/>
        </w:rPr>
        <w:t xml:space="preserve">Source: Human Resources </w:t>
      </w:r>
      <w:r w:rsidR="00F45BBE" w:rsidRPr="00FC0A69">
        <w:rPr>
          <w:rFonts w:ascii="Times New Roman" w:hAnsi="Times New Roman" w:cs="Times New Roman"/>
          <w:color w:val="000000"/>
          <w:sz w:val="24"/>
          <w:szCs w:val="20"/>
          <w:lang w:val="en-GB"/>
        </w:rPr>
        <w:t>Directorate</w:t>
      </w:r>
      <w:r w:rsidRPr="00FC0A69">
        <w:rPr>
          <w:rFonts w:ascii="Times New Roman" w:hAnsi="Times New Roman" w:cs="Times New Roman"/>
          <w:color w:val="000000"/>
          <w:sz w:val="24"/>
          <w:szCs w:val="20"/>
          <w:lang w:val="en-GB"/>
        </w:rPr>
        <w:t>, SAP report</w:t>
      </w:r>
    </w:p>
    <w:p w14:paraId="62FB6CDE" w14:textId="77777777" w:rsidR="00E00C8B" w:rsidRPr="00FC0A69" w:rsidRDefault="00E00C8B" w:rsidP="00E00C8B">
      <w:pPr>
        <w:spacing w:line="240" w:lineRule="auto"/>
        <w:rPr>
          <w:rFonts w:ascii="Times New Roman" w:hAnsi="Times New Roman" w:cs="Times New Roman"/>
          <w:lang w:val="en-GB"/>
        </w:rPr>
      </w:pPr>
    </w:p>
    <w:p w14:paraId="20118A87" w14:textId="5F434BEF" w:rsidR="00F45BBE" w:rsidRDefault="00F45BBE" w:rsidP="00E00C8B">
      <w:pPr>
        <w:spacing w:line="240" w:lineRule="auto"/>
        <w:rPr>
          <w:rFonts w:ascii="Times New Roman" w:hAnsi="Times New Roman" w:cs="Times New Roman"/>
          <w:sz w:val="24"/>
          <w:lang w:val="en-GB"/>
        </w:rPr>
      </w:pPr>
      <w:r w:rsidRPr="005C12DE">
        <w:rPr>
          <w:rFonts w:ascii="Times New Roman" w:hAnsi="Times New Roman" w:cs="Times New Roman"/>
          <w:sz w:val="24"/>
          <w:lang w:val="en-GB"/>
        </w:rPr>
        <w:lastRenderedPageBreak/>
        <w:t>Responsible for monitoring tasks: Human Resources Directorate and</w:t>
      </w:r>
      <w:r w:rsidRPr="00FC0A69">
        <w:rPr>
          <w:rFonts w:ascii="Times New Roman" w:hAnsi="Times New Roman" w:cs="Times New Roman"/>
          <w:lang w:val="en-GB"/>
        </w:rPr>
        <w:t xml:space="preserve"> </w:t>
      </w:r>
      <w:r w:rsidRPr="00FC0A69">
        <w:rPr>
          <w:rFonts w:ascii="Times New Roman" w:hAnsi="Times New Roman" w:cs="Times New Roman"/>
          <w:sz w:val="24"/>
          <w:lang w:val="en-GB"/>
        </w:rPr>
        <w:t>the Equal Opportunities Committee of the University of Miskolc</w:t>
      </w:r>
    </w:p>
    <w:p w14:paraId="206F60BD" w14:textId="77777777" w:rsidR="00FB5063" w:rsidRPr="00FC0A69" w:rsidRDefault="00FB5063" w:rsidP="00FB5063">
      <w:pPr>
        <w:spacing w:line="240" w:lineRule="auto"/>
        <w:jc w:val="both"/>
        <w:rPr>
          <w:rFonts w:ascii="Times New Roman" w:hAnsi="Times New Roman" w:cs="Times New Roman"/>
          <w:sz w:val="24"/>
          <w:lang w:val="en-GB"/>
        </w:rPr>
      </w:pPr>
      <w:r w:rsidRPr="00FC0A69">
        <w:rPr>
          <w:rFonts w:ascii="Times New Roman" w:hAnsi="Times New Roman" w:cs="Times New Roman"/>
          <w:color w:val="000000"/>
          <w:sz w:val="24"/>
          <w:szCs w:val="20"/>
          <w:lang w:val="en-GB"/>
        </w:rPr>
        <w:t>Source: SAP</w:t>
      </w:r>
    </w:p>
    <w:p w14:paraId="12F45B32" w14:textId="77777777" w:rsidR="00FB5063" w:rsidRPr="00FC0A69" w:rsidRDefault="00FB5063" w:rsidP="00E00C8B">
      <w:pPr>
        <w:spacing w:line="240" w:lineRule="auto"/>
        <w:rPr>
          <w:rFonts w:ascii="Times New Roman" w:hAnsi="Times New Roman" w:cs="Times New Roman"/>
          <w:lang w:val="en-GB"/>
        </w:rPr>
      </w:pPr>
    </w:p>
    <w:p w14:paraId="2CEC4473" w14:textId="77777777" w:rsidR="00E00C8B" w:rsidRPr="00FC0A69" w:rsidRDefault="00E00C8B" w:rsidP="00E00C8B">
      <w:pPr>
        <w:rPr>
          <w:rFonts w:ascii="Times New Roman" w:hAnsi="Times New Roman" w:cs="Times New Roman"/>
          <w:b/>
          <w:iCs/>
          <w:sz w:val="24"/>
          <w:szCs w:val="18"/>
          <w:lang w:val="en-GB"/>
        </w:rPr>
      </w:pPr>
    </w:p>
    <w:p w14:paraId="7F0AB78E" w14:textId="34BFBF7D" w:rsidR="00E00C8B" w:rsidRPr="00FC0A69" w:rsidRDefault="00E00C8B" w:rsidP="00F45BBE">
      <w:pPr>
        <w:pStyle w:val="Kpalrs"/>
        <w:spacing w:after="0"/>
        <w:ind w:right="1134"/>
        <w:jc w:val="center"/>
        <w:rPr>
          <w:rFonts w:ascii="Times New Roman" w:hAnsi="Times New Roman" w:cs="Times New Roman"/>
          <w:b/>
          <w:i w:val="0"/>
          <w:color w:val="auto"/>
          <w:sz w:val="24"/>
          <w:lang w:val="en-GB"/>
        </w:rPr>
      </w:pPr>
      <w:r w:rsidRPr="00FC0A69">
        <w:rPr>
          <w:rFonts w:ascii="Times New Roman" w:hAnsi="Times New Roman" w:cs="Times New Roman"/>
          <w:b/>
          <w:bCs/>
          <w:i w:val="0"/>
          <w:iCs w:val="0"/>
          <w:color w:val="auto"/>
          <w:sz w:val="24"/>
          <w:lang w:val="en-GB"/>
        </w:rPr>
        <w:t>Table M</w:t>
      </w:r>
      <w:r w:rsidRPr="00FC0A69">
        <w:rPr>
          <w:rFonts w:ascii="Times New Roman" w:hAnsi="Times New Roman" w:cs="Times New Roman"/>
          <w:b/>
          <w:bCs/>
          <w:i w:val="0"/>
          <w:iCs w:val="0"/>
          <w:color w:val="auto"/>
          <w:sz w:val="24"/>
          <w:lang w:val="en-GB"/>
        </w:rPr>
        <w:fldChar w:fldCharType="begin"/>
      </w:r>
      <w:r w:rsidRPr="00FC0A69">
        <w:rPr>
          <w:rFonts w:ascii="Times New Roman" w:hAnsi="Times New Roman" w:cs="Times New Roman"/>
          <w:b/>
          <w:bCs/>
          <w:i w:val="0"/>
          <w:iCs w:val="0"/>
          <w:color w:val="auto"/>
          <w:sz w:val="24"/>
          <w:lang w:val="en-GB"/>
        </w:rPr>
        <w:instrText xml:space="preserve"> SEQ táblázat \* ARABIC </w:instrText>
      </w:r>
      <w:r w:rsidRPr="00FC0A69">
        <w:rPr>
          <w:rFonts w:ascii="Times New Roman" w:hAnsi="Times New Roman" w:cs="Times New Roman"/>
          <w:b/>
          <w:bCs/>
          <w:i w:val="0"/>
          <w:iCs w:val="0"/>
          <w:color w:val="auto"/>
          <w:sz w:val="24"/>
          <w:lang w:val="en-GB"/>
        </w:rPr>
        <w:fldChar w:fldCharType="separate"/>
      </w:r>
      <w:r w:rsidRPr="00FC0A69">
        <w:rPr>
          <w:rFonts w:ascii="Times New Roman" w:hAnsi="Times New Roman" w:cs="Times New Roman"/>
          <w:b/>
          <w:bCs/>
          <w:i w:val="0"/>
          <w:iCs w:val="0"/>
          <w:noProof/>
          <w:color w:val="auto"/>
          <w:sz w:val="24"/>
          <w:lang w:val="en-GB"/>
        </w:rPr>
        <w:t>3</w:t>
      </w:r>
      <w:r w:rsidRPr="00FC0A69">
        <w:rPr>
          <w:rFonts w:ascii="Times New Roman" w:hAnsi="Times New Roman" w:cs="Times New Roman"/>
          <w:b/>
          <w:bCs/>
          <w:i w:val="0"/>
          <w:iCs w:val="0"/>
          <w:color w:val="auto"/>
          <w:sz w:val="24"/>
          <w:lang w:val="en-GB"/>
        </w:rPr>
        <w:fldChar w:fldCharType="end"/>
      </w:r>
      <w:r w:rsidRPr="00FC0A69">
        <w:rPr>
          <w:rFonts w:ascii="Times New Roman" w:hAnsi="Times New Roman" w:cs="Times New Roman"/>
          <w:b/>
          <w:bCs/>
          <w:i w:val="0"/>
          <w:iCs w:val="0"/>
          <w:color w:val="auto"/>
          <w:sz w:val="24"/>
          <w:lang w:val="en-GB"/>
        </w:rPr>
        <w:t xml:space="preserve">: Gender </w:t>
      </w:r>
      <w:r w:rsidR="00F45BBE" w:rsidRPr="00FC0A69">
        <w:rPr>
          <w:rFonts w:ascii="Times New Roman" w:hAnsi="Times New Roman" w:cs="Times New Roman"/>
          <w:b/>
          <w:bCs/>
          <w:i w:val="0"/>
          <w:iCs w:val="0"/>
          <w:color w:val="auto"/>
          <w:sz w:val="24"/>
          <w:lang w:val="en-GB"/>
        </w:rPr>
        <w:t>statistics</w:t>
      </w:r>
      <w:r w:rsidRPr="00FC0A69">
        <w:rPr>
          <w:rFonts w:ascii="Times New Roman" w:hAnsi="Times New Roman" w:cs="Times New Roman"/>
          <w:b/>
          <w:bCs/>
          <w:i w:val="0"/>
          <w:iCs w:val="0"/>
          <w:color w:val="auto"/>
          <w:sz w:val="24"/>
          <w:lang w:val="en-GB"/>
        </w:rPr>
        <w:t xml:space="preserve"> in executive positions at the University of Miskolc</w:t>
      </w:r>
    </w:p>
    <w:p w14:paraId="5930C33D" w14:textId="74F9F883" w:rsidR="00E00C8B" w:rsidRPr="00FC0A69" w:rsidRDefault="00E00C8B" w:rsidP="00F45BBE">
      <w:pPr>
        <w:pStyle w:val="Kpalrs"/>
        <w:spacing w:after="0"/>
        <w:ind w:right="1134"/>
        <w:jc w:val="center"/>
        <w:rPr>
          <w:rFonts w:ascii="Times New Roman" w:hAnsi="Times New Roman" w:cs="Times New Roman"/>
          <w:b/>
          <w:i w:val="0"/>
          <w:color w:val="auto"/>
          <w:sz w:val="24"/>
          <w:lang w:val="en-GB"/>
        </w:rPr>
      </w:pPr>
      <w:r w:rsidRPr="00FC0A69">
        <w:rPr>
          <w:rFonts w:ascii="Times New Roman" w:hAnsi="Times New Roman" w:cs="Times New Roman"/>
          <w:b/>
          <w:bCs/>
          <w:i w:val="0"/>
          <w:iCs w:val="0"/>
          <w:color w:val="auto"/>
          <w:sz w:val="24"/>
          <w:lang w:val="en-GB"/>
        </w:rPr>
        <w:t>(December 202</w:t>
      </w:r>
      <w:r w:rsidR="00F45BBE" w:rsidRPr="00FC0A69">
        <w:rPr>
          <w:rFonts w:ascii="Times New Roman" w:hAnsi="Times New Roman" w:cs="Times New Roman"/>
          <w:b/>
          <w:bCs/>
          <w:i w:val="0"/>
          <w:iCs w:val="0"/>
          <w:color w:val="auto"/>
          <w:sz w:val="24"/>
          <w:lang w:val="en-GB"/>
        </w:rPr>
        <w:t>3</w:t>
      </w:r>
      <w:r w:rsidRPr="00FC0A69">
        <w:rPr>
          <w:rFonts w:ascii="Times New Roman" w:hAnsi="Times New Roman" w:cs="Times New Roman"/>
          <w:b/>
          <w:bCs/>
          <w:i w:val="0"/>
          <w:iCs w:val="0"/>
          <w:color w:val="auto"/>
          <w:sz w:val="24"/>
          <w:lang w:val="en-GB"/>
        </w:rPr>
        <w:t>)</w:t>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1109"/>
        <w:gridCol w:w="1109"/>
        <w:gridCol w:w="1702"/>
      </w:tblGrid>
      <w:tr w:rsidR="00E00C8B" w:rsidRPr="00FC0A69" w14:paraId="32DD24A7" w14:textId="77777777" w:rsidTr="00F45BBE">
        <w:trPr>
          <w:trHeight w:val="288"/>
          <w:jc w:val="center"/>
        </w:trPr>
        <w:tc>
          <w:tcPr>
            <w:tcW w:w="4042" w:type="dxa"/>
            <w:shd w:val="clear" w:color="000000" w:fill="FFFFFF"/>
            <w:noWrap/>
            <w:vAlign w:val="bottom"/>
            <w:hideMark/>
          </w:tcPr>
          <w:p w14:paraId="3EBED05B"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w:t>
            </w:r>
          </w:p>
        </w:tc>
        <w:tc>
          <w:tcPr>
            <w:tcW w:w="3920" w:type="dxa"/>
            <w:gridSpan w:val="3"/>
            <w:shd w:val="clear" w:color="000000" w:fill="FFFFFF"/>
            <w:noWrap/>
            <w:vAlign w:val="bottom"/>
            <w:hideMark/>
          </w:tcPr>
          <w:p w14:paraId="394BFAB1" w14:textId="77777777" w:rsidR="00E00C8B" w:rsidRPr="00FC0A69" w:rsidRDefault="00E00C8B"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HR - Executive position</w:t>
            </w:r>
          </w:p>
        </w:tc>
      </w:tr>
      <w:tr w:rsidR="00E00C8B" w:rsidRPr="00FC0A69" w14:paraId="5788D033" w14:textId="77777777" w:rsidTr="00F45BBE">
        <w:trPr>
          <w:trHeight w:val="288"/>
          <w:jc w:val="center"/>
        </w:trPr>
        <w:tc>
          <w:tcPr>
            <w:tcW w:w="4042" w:type="dxa"/>
            <w:shd w:val="clear" w:color="000000" w:fill="FFFFFF"/>
            <w:noWrap/>
            <w:vAlign w:val="bottom"/>
            <w:hideMark/>
          </w:tcPr>
          <w:p w14:paraId="68D3F807"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w:t>
            </w:r>
          </w:p>
        </w:tc>
        <w:tc>
          <w:tcPr>
            <w:tcW w:w="1109" w:type="dxa"/>
            <w:shd w:val="clear" w:color="000000" w:fill="FFFFFF"/>
            <w:noWrap/>
            <w:vAlign w:val="bottom"/>
            <w:hideMark/>
          </w:tcPr>
          <w:p w14:paraId="26DF0AD2" w14:textId="77777777" w:rsidR="00E00C8B" w:rsidRPr="00FC0A69" w:rsidRDefault="00E00C8B"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Men</w:t>
            </w:r>
          </w:p>
          <w:p w14:paraId="55AEF1CE" w14:textId="77777777" w:rsidR="00E00C8B" w:rsidRPr="00FC0A69" w:rsidRDefault="00E00C8B"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(number)</w:t>
            </w:r>
          </w:p>
        </w:tc>
        <w:tc>
          <w:tcPr>
            <w:tcW w:w="1109" w:type="dxa"/>
            <w:shd w:val="clear" w:color="000000" w:fill="FFFFFF"/>
            <w:noWrap/>
            <w:vAlign w:val="bottom"/>
            <w:hideMark/>
          </w:tcPr>
          <w:p w14:paraId="337F4BAC" w14:textId="77777777" w:rsidR="00E00C8B" w:rsidRPr="00FC0A69" w:rsidRDefault="00E00C8B"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color w:val="000000"/>
                <w:lang w:val="en-GB"/>
              </w:rPr>
              <w:t>Women</w:t>
            </w:r>
          </w:p>
          <w:p w14:paraId="3586C52D" w14:textId="77777777" w:rsidR="00E00C8B" w:rsidRPr="00FC0A69" w:rsidRDefault="00E00C8B"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(number)</w:t>
            </w:r>
          </w:p>
        </w:tc>
        <w:tc>
          <w:tcPr>
            <w:tcW w:w="1702" w:type="dxa"/>
            <w:shd w:val="clear" w:color="000000" w:fill="FFFFFF"/>
            <w:noWrap/>
            <w:vAlign w:val="bottom"/>
            <w:hideMark/>
          </w:tcPr>
          <w:p w14:paraId="0E4711F6" w14:textId="725A6F8C" w:rsidR="00E00C8B" w:rsidRPr="00FC0A69" w:rsidRDefault="00F45BBE"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Proportion</w:t>
            </w:r>
            <w:r w:rsidR="00E00C8B" w:rsidRPr="00FC0A69">
              <w:rPr>
                <w:rFonts w:ascii="Times New Roman" w:eastAsia="Times New Roman" w:hAnsi="Times New Roman" w:cs="Times New Roman"/>
                <w:b/>
                <w:bCs/>
                <w:color w:val="000000"/>
                <w:lang w:val="en-GB"/>
              </w:rPr>
              <w:t xml:space="preserve"> of women (%)</w:t>
            </w:r>
          </w:p>
        </w:tc>
      </w:tr>
      <w:tr w:rsidR="00E00C8B" w:rsidRPr="00FC0A69" w14:paraId="7D0C5E0C" w14:textId="77777777" w:rsidTr="00F45BBE">
        <w:trPr>
          <w:trHeight w:val="288"/>
          <w:jc w:val="center"/>
        </w:trPr>
        <w:tc>
          <w:tcPr>
            <w:tcW w:w="4042" w:type="dxa"/>
            <w:shd w:val="clear" w:color="000000" w:fill="FFFFFF"/>
            <w:noWrap/>
            <w:vAlign w:val="bottom"/>
            <w:hideMark/>
          </w:tcPr>
          <w:p w14:paraId="36A81975" w14:textId="43BAC808" w:rsidR="00E00C8B"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Engineering</w:t>
            </w:r>
            <w:r w:rsidR="00E00C8B" w:rsidRPr="00FC0A69">
              <w:rPr>
                <w:rFonts w:ascii="Times New Roman" w:eastAsia="Times New Roman" w:hAnsi="Times New Roman" w:cs="Times New Roman"/>
                <w:color w:val="000000"/>
                <w:lang w:val="en-GB"/>
              </w:rPr>
              <w:t xml:space="preserve"> faculties (MFK, MAK, GÉIK)</w:t>
            </w:r>
          </w:p>
        </w:tc>
        <w:tc>
          <w:tcPr>
            <w:tcW w:w="1109" w:type="dxa"/>
            <w:shd w:val="clear" w:color="000000" w:fill="FFFFFF"/>
            <w:noWrap/>
            <w:vAlign w:val="bottom"/>
            <w:hideMark/>
          </w:tcPr>
          <w:p w14:paraId="69E56AAE" w14:textId="44D596AE" w:rsidR="00E00C8B"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26</w:t>
            </w:r>
          </w:p>
        </w:tc>
        <w:tc>
          <w:tcPr>
            <w:tcW w:w="1109" w:type="dxa"/>
            <w:shd w:val="clear" w:color="000000" w:fill="FFFFFF"/>
            <w:noWrap/>
            <w:vAlign w:val="bottom"/>
            <w:hideMark/>
          </w:tcPr>
          <w:p w14:paraId="213A7280" w14:textId="630E57B2" w:rsidR="00E00C8B"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7</w:t>
            </w:r>
          </w:p>
        </w:tc>
        <w:tc>
          <w:tcPr>
            <w:tcW w:w="1702" w:type="dxa"/>
            <w:shd w:val="clear" w:color="000000" w:fill="FFFFFF"/>
            <w:noWrap/>
            <w:vAlign w:val="bottom"/>
            <w:hideMark/>
          </w:tcPr>
          <w:p w14:paraId="5A475172" w14:textId="510EEB8B" w:rsidR="00E00C8B"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21.2</w:t>
            </w:r>
          </w:p>
        </w:tc>
      </w:tr>
      <w:tr w:rsidR="00E00C8B" w:rsidRPr="00FC0A69" w14:paraId="3AE9FF57" w14:textId="77777777" w:rsidTr="00F45BBE">
        <w:trPr>
          <w:trHeight w:val="288"/>
          <w:jc w:val="center"/>
        </w:trPr>
        <w:tc>
          <w:tcPr>
            <w:tcW w:w="4042" w:type="dxa"/>
            <w:shd w:val="clear" w:color="000000" w:fill="FFFFFF"/>
            <w:noWrap/>
            <w:vAlign w:val="bottom"/>
            <w:hideMark/>
          </w:tcPr>
          <w:p w14:paraId="5E80F82E" w14:textId="5F2F14E5"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Non-</w:t>
            </w:r>
            <w:r w:rsidR="00F45BBE" w:rsidRPr="00FC0A69">
              <w:rPr>
                <w:rFonts w:ascii="Times New Roman" w:eastAsia="Times New Roman" w:hAnsi="Times New Roman" w:cs="Times New Roman"/>
                <w:color w:val="000000"/>
                <w:lang w:val="en-GB"/>
              </w:rPr>
              <w:t>engineering</w:t>
            </w:r>
            <w:r w:rsidRPr="00FC0A69">
              <w:rPr>
                <w:rFonts w:ascii="Times New Roman" w:eastAsia="Times New Roman" w:hAnsi="Times New Roman" w:cs="Times New Roman"/>
                <w:color w:val="000000"/>
                <w:lang w:val="en-GB"/>
              </w:rPr>
              <w:t xml:space="preserve"> faculties (ÁJK, GTK, BTK, E</w:t>
            </w:r>
            <w:r w:rsidR="00F45BBE" w:rsidRPr="00FC0A69">
              <w:rPr>
                <w:rFonts w:ascii="Times New Roman" w:eastAsia="Times New Roman" w:hAnsi="Times New Roman" w:cs="Times New Roman"/>
                <w:color w:val="000000"/>
                <w:lang w:val="en-GB"/>
              </w:rPr>
              <w:t>T</w:t>
            </w:r>
            <w:r w:rsidRPr="00FC0A69">
              <w:rPr>
                <w:rFonts w:ascii="Times New Roman" w:eastAsia="Times New Roman" w:hAnsi="Times New Roman" w:cs="Times New Roman"/>
                <w:color w:val="000000"/>
                <w:lang w:val="en-GB"/>
              </w:rPr>
              <w:t>K, BBZK)</w:t>
            </w:r>
          </w:p>
        </w:tc>
        <w:tc>
          <w:tcPr>
            <w:tcW w:w="1109" w:type="dxa"/>
            <w:shd w:val="clear" w:color="000000" w:fill="FFFFFF"/>
            <w:noWrap/>
            <w:vAlign w:val="bottom"/>
            <w:hideMark/>
          </w:tcPr>
          <w:p w14:paraId="14BDE670" w14:textId="653D546B" w:rsidR="00E00C8B"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17</w:t>
            </w:r>
          </w:p>
        </w:tc>
        <w:tc>
          <w:tcPr>
            <w:tcW w:w="1109" w:type="dxa"/>
            <w:shd w:val="clear" w:color="000000" w:fill="FFFFFF"/>
            <w:noWrap/>
            <w:vAlign w:val="bottom"/>
            <w:hideMark/>
          </w:tcPr>
          <w:p w14:paraId="543E157A" w14:textId="768609CC" w:rsidR="00E00C8B"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27</w:t>
            </w:r>
          </w:p>
        </w:tc>
        <w:tc>
          <w:tcPr>
            <w:tcW w:w="1702" w:type="dxa"/>
            <w:shd w:val="clear" w:color="000000" w:fill="FFFFFF"/>
            <w:noWrap/>
            <w:vAlign w:val="bottom"/>
            <w:hideMark/>
          </w:tcPr>
          <w:p w14:paraId="6CCACB66" w14:textId="64FE3D93" w:rsidR="00E00C8B"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61.36</w:t>
            </w:r>
          </w:p>
        </w:tc>
      </w:tr>
      <w:tr w:rsidR="00E00C8B" w:rsidRPr="00FC0A69" w14:paraId="7D68F83C" w14:textId="77777777" w:rsidTr="00F45BBE">
        <w:trPr>
          <w:trHeight w:val="288"/>
          <w:jc w:val="center"/>
        </w:trPr>
        <w:tc>
          <w:tcPr>
            <w:tcW w:w="4042" w:type="dxa"/>
            <w:shd w:val="clear" w:color="000000" w:fill="FFFFFF"/>
            <w:noWrap/>
            <w:vAlign w:val="bottom"/>
            <w:hideMark/>
          </w:tcPr>
          <w:p w14:paraId="3DF58D0A" w14:textId="77777777" w:rsidR="00E00C8B" w:rsidRPr="00FC0A69" w:rsidRDefault="00E00C8B"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Other</w:t>
            </w:r>
          </w:p>
        </w:tc>
        <w:tc>
          <w:tcPr>
            <w:tcW w:w="1109" w:type="dxa"/>
            <w:shd w:val="clear" w:color="000000" w:fill="FFFFFF"/>
            <w:noWrap/>
            <w:vAlign w:val="bottom"/>
            <w:hideMark/>
          </w:tcPr>
          <w:p w14:paraId="103089B5" w14:textId="20D1595E" w:rsidR="00E00C8B"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17</w:t>
            </w:r>
          </w:p>
        </w:tc>
        <w:tc>
          <w:tcPr>
            <w:tcW w:w="1109" w:type="dxa"/>
            <w:shd w:val="clear" w:color="000000" w:fill="FFFFFF"/>
            <w:noWrap/>
            <w:vAlign w:val="bottom"/>
            <w:hideMark/>
          </w:tcPr>
          <w:p w14:paraId="311FACC3" w14:textId="700D90BE" w:rsidR="00E00C8B"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23</w:t>
            </w:r>
          </w:p>
        </w:tc>
        <w:tc>
          <w:tcPr>
            <w:tcW w:w="1702" w:type="dxa"/>
            <w:shd w:val="clear" w:color="000000" w:fill="FFFFFF"/>
            <w:noWrap/>
            <w:vAlign w:val="bottom"/>
            <w:hideMark/>
          </w:tcPr>
          <w:p w14:paraId="27337DAC" w14:textId="52ABFB96" w:rsidR="00E00C8B"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57.5</w:t>
            </w:r>
          </w:p>
        </w:tc>
      </w:tr>
      <w:tr w:rsidR="00E00C8B" w:rsidRPr="00FC0A69" w14:paraId="0F6194A9" w14:textId="77777777" w:rsidTr="00F45BBE">
        <w:trPr>
          <w:trHeight w:val="288"/>
          <w:jc w:val="center"/>
        </w:trPr>
        <w:tc>
          <w:tcPr>
            <w:tcW w:w="4042" w:type="dxa"/>
            <w:shd w:val="clear" w:color="000000" w:fill="FFFFFF"/>
            <w:noWrap/>
            <w:vAlign w:val="bottom"/>
          </w:tcPr>
          <w:p w14:paraId="3F082450" w14:textId="77777777" w:rsidR="00E00C8B" w:rsidRPr="00FC0A69" w:rsidRDefault="00E00C8B" w:rsidP="003B595E">
            <w:pPr>
              <w:spacing w:line="240" w:lineRule="auto"/>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Total:</w:t>
            </w:r>
          </w:p>
        </w:tc>
        <w:tc>
          <w:tcPr>
            <w:tcW w:w="1109" w:type="dxa"/>
            <w:shd w:val="clear" w:color="000000" w:fill="FFFFFF"/>
            <w:noWrap/>
            <w:vAlign w:val="bottom"/>
          </w:tcPr>
          <w:p w14:paraId="3665D71F" w14:textId="5DBDCE87" w:rsidR="00E00C8B" w:rsidRPr="00FC0A69" w:rsidRDefault="00E00C8B"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6</w:t>
            </w:r>
            <w:r w:rsidR="00F45BBE" w:rsidRPr="00FC0A69">
              <w:rPr>
                <w:rFonts w:ascii="Times New Roman" w:hAnsi="Times New Roman" w:cs="Times New Roman"/>
                <w:color w:val="000000"/>
                <w:lang w:val="en-GB"/>
              </w:rPr>
              <w:t>0</w:t>
            </w:r>
          </w:p>
        </w:tc>
        <w:tc>
          <w:tcPr>
            <w:tcW w:w="1109" w:type="dxa"/>
            <w:shd w:val="clear" w:color="000000" w:fill="FFFFFF"/>
            <w:noWrap/>
            <w:vAlign w:val="bottom"/>
          </w:tcPr>
          <w:p w14:paraId="7BFA93BA" w14:textId="5143F85A" w:rsidR="00E00C8B" w:rsidRPr="00FC0A69" w:rsidRDefault="00E00C8B"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5</w:t>
            </w:r>
            <w:r w:rsidR="00F45BBE" w:rsidRPr="00FC0A69">
              <w:rPr>
                <w:rFonts w:ascii="Times New Roman" w:hAnsi="Times New Roman" w:cs="Times New Roman"/>
                <w:color w:val="000000"/>
                <w:lang w:val="en-GB"/>
              </w:rPr>
              <w:t>7</w:t>
            </w:r>
          </w:p>
        </w:tc>
        <w:tc>
          <w:tcPr>
            <w:tcW w:w="1702" w:type="dxa"/>
            <w:shd w:val="clear" w:color="000000" w:fill="FFFFFF"/>
            <w:noWrap/>
            <w:vAlign w:val="bottom"/>
          </w:tcPr>
          <w:p w14:paraId="5702541C" w14:textId="5F90DCE5" w:rsidR="00E00C8B" w:rsidRPr="00FC0A69" w:rsidRDefault="00E00C8B"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4</w:t>
            </w:r>
            <w:r w:rsidR="00F45BBE" w:rsidRPr="00FC0A69">
              <w:rPr>
                <w:rFonts w:ascii="Times New Roman" w:hAnsi="Times New Roman" w:cs="Times New Roman"/>
                <w:color w:val="000000"/>
                <w:lang w:val="en-GB"/>
              </w:rPr>
              <w:t>8.71</w:t>
            </w:r>
          </w:p>
        </w:tc>
      </w:tr>
    </w:tbl>
    <w:p w14:paraId="4BA2B482" w14:textId="77777777" w:rsidR="00F45BBE" w:rsidRPr="00FC0A69" w:rsidRDefault="00F45BBE" w:rsidP="00F45BBE">
      <w:pPr>
        <w:autoSpaceDE w:val="0"/>
        <w:autoSpaceDN w:val="0"/>
        <w:spacing w:line="240" w:lineRule="auto"/>
        <w:jc w:val="center"/>
        <w:rPr>
          <w:rFonts w:ascii="Times New Roman" w:hAnsi="Times New Roman" w:cs="Times New Roman"/>
          <w:bCs/>
          <w:color w:val="000000"/>
          <w:sz w:val="24"/>
          <w:szCs w:val="20"/>
          <w:lang w:val="en-GB"/>
        </w:rPr>
      </w:pPr>
      <w:r w:rsidRPr="00FC0A69">
        <w:rPr>
          <w:rFonts w:ascii="Times New Roman" w:hAnsi="Times New Roman" w:cs="Times New Roman"/>
          <w:color w:val="000000"/>
          <w:sz w:val="24"/>
          <w:szCs w:val="20"/>
          <w:lang w:val="en-GB"/>
        </w:rPr>
        <w:t>Source: Human Resources Directorate, SAP report</w:t>
      </w:r>
    </w:p>
    <w:p w14:paraId="3BF3BB2A" w14:textId="77777777" w:rsidR="00F45BBE" w:rsidRPr="00FC0A69" w:rsidRDefault="00F45BBE" w:rsidP="00F45BBE">
      <w:pPr>
        <w:spacing w:line="240" w:lineRule="auto"/>
        <w:rPr>
          <w:rFonts w:ascii="Times New Roman" w:hAnsi="Times New Roman" w:cs="Times New Roman"/>
          <w:lang w:val="en-GB"/>
        </w:rPr>
      </w:pPr>
    </w:p>
    <w:p w14:paraId="42442F3D" w14:textId="4DC62462" w:rsidR="00F45BBE" w:rsidRPr="00FC0A69" w:rsidRDefault="00F45BBE" w:rsidP="00F45BBE">
      <w:pPr>
        <w:pStyle w:val="Kpalrs"/>
        <w:spacing w:after="0"/>
        <w:ind w:right="1417"/>
        <w:jc w:val="center"/>
        <w:rPr>
          <w:rFonts w:ascii="Times New Roman" w:hAnsi="Times New Roman" w:cs="Times New Roman"/>
          <w:b/>
          <w:i w:val="0"/>
          <w:color w:val="auto"/>
          <w:sz w:val="24"/>
          <w:lang w:val="en-GB"/>
        </w:rPr>
      </w:pPr>
      <w:r w:rsidRPr="00FC0A69">
        <w:rPr>
          <w:rFonts w:ascii="Times New Roman" w:hAnsi="Times New Roman" w:cs="Times New Roman"/>
          <w:b/>
          <w:bCs/>
          <w:i w:val="0"/>
          <w:iCs w:val="0"/>
          <w:color w:val="auto"/>
          <w:sz w:val="24"/>
          <w:lang w:val="en-GB"/>
        </w:rPr>
        <w:t>Table M4</w:t>
      </w:r>
      <w:r w:rsidRPr="00FC0A69">
        <w:rPr>
          <w:rFonts w:ascii="Times New Roman" w:hAnsi="Times New Roman" w:cs="Times New Roman"/>
          <w:i w:val="0"/>
          <w:iCs w:val="0"/>
          <w:color w:val="auto"/>
          <w:sz w:val="24"/>
          <w:lang w:val="en-GB"/>
        </w:rPr>
        <w:t>:</w:t>
      </w:r>
      <w:r w:rsidRPr="00FC0A69">
        <w:rPr>
          <w:rFonts w:ascii="Times New Roman" w:hAnsi="Times New Roman" w:cs="Times New Roman"/>
          <w:b/>
          <w:bCs/>
          <w:i w:val="0"/>
          <w:iCs w:val="0"/>
          <w:color w:val="auto"/>
          <w:sz w:val="24"/>
          <w:lang w:val="en-GB"/>
        </w:rPr>
        <w:t xml:space="preserve"> Gender </w:t>
      </w:r>
      <w:r w:rsidR="00FB5063">
        <w:rPr>
          <w:rFonts w:ascii="Times New Roman" w:hAnsi="Times New Roman" w:cs="Times New Roman"/>
          <w:b/>
          <w:bCs/>
          <w:i w:val="0"/>
          <w:iCs w:val="0"/>
          <w:color w:val="auto"/>
          <w:sz w:val="24"/>
          <w:lang w:val="en-GB"/>
        </w:rPr>
        <w:t>statistics</w:t>
      </w:r>
      <w:r w:rsidRPr="00FC0A69">
        <w:rPr>
          <w:rFonts w:ascii="Times New Roman" w:hAnsi="Times New Roman" w:cs="Times New Roman"/>
          <w:b/>
          <w:bCs/>
          <w:i w:val="0"/>
          <w:iCs w:val="0"/>
          <w:color w:val="auto"/>
          <w:sz w:val="24"/>
          <w:lang w:val="en-GB"/>
        </w:rPr>
        <w:t xml:space="preserve"> at the University of Miskolc</w:t>
      </w:r>
    </w:p>
    <w:p w14:paraId="4CD520A9" w14:textId="77777777" w:rsidR="00F45BBE" w:rsidRPr="00FC0A69" w:rsidRDefault="00F45BBE" w:rsidP="00F45BBE">
      <w:pPr>
        <w:pStyle w:val="Kpalrs"/>
        <w:spacing w:after="0"/>
        <w:ind w:right="1417"/>
        <w:jc w:val="center"/>
        <w:rPr>
          <w:rFonts w:ascii="Times New Roman" w:hAnsi="Times New Roman" w:cs="Times New Roman"/>
          <w:b/>
          <w:i w:val="0"/>
          <w:color w:val="auto"/>
          <w:sz w:val="24"/>
          <w:lang w:val="en-GB"/>
        </w:rPr>
      </w:pPr>
      <w:r w:rsidRPr="00FC0A69">
        <w:rPr>
          <w:rFonts w:ascii="Times New Roman" w:hAnsi="Times New Roman" w:cs="Times New Roman"/>
          <w:b/>
          <w:bCs/>
          <w:i w:val="0"/>
          <w:iCs w:val="0"/>
          <w:color w:val="auto"/>
          <w:sz w:val="24"/>
          <w:lang w:val="en-GB"/>
        </w:rPr>
        <w:t>(December 2021)</w:t>
      </w:r>
    </w:p>
    <w:tbl>
      <w:tblPr>
        <w:tblW w:w="6476" w:type="dxa"/>
        <w:jc w:val="center"/>
        <w:tblLook w:val="04A0" w:firstRow="1" w:lastRow="0" w:firstColumn="1" w:lastColumn="0" w:noHBand="0" w:noVBand="1"/>
      </w:tblPr>
      <w:tblGrid>
        <w:gridCol w:w="3385"/>
        <w:gridCol w:w="1109"/>
        <w:gridCol w:w="1109"/>
        <w:gridCol w:w="1753"/>
      </w:tblGrid>
      <w:tr w:rsidR="00F45BBE" w:rsidRPr="00FC0A69" w14:paraId="7FEC0AFA" w14:textId="77777777" w:rsidTr="003B595E">
        <w:trPr>
          <w:trHeight w:val="259"/>
          <w:jc w:val="center"/>
        </w:trPr>
        <w:tc>
          <w:tcPr>
            <w:tcW w:w="3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52C3A5"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w:t>
            </w:r>
          </w:p>
        </w:tc>
        <w:tc>
          <w:tcPr>
            <w:tcW w:w="309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D285906" w14:textId="77777777" w:rsidR="00F45BBE" w:rsidRPr="00FC0A69" w:rsidRDefault="00F45BBE"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Total (academic and non-academic staff)</w:t>
            </w:r>
          </w:p>
        </w:tc>
      </w:tr>
      <w:tr w:rsidR="00F45BBE" w:rsidRPr="00FC0A69" w14:paraId="75B19109"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000000" w:fill="FFFFFF"/>
            <w:noWrap/>
            <w:vAlign w:val="bottom"/>
            <w:hideMark/>
          </w:tcPr>
          <w:p w14:paraId="1D6E03D2"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w:t>
            </w:r>
          </w:p>
        </w:tc>
        <w:tc>
          <w:tcPr>
            <w:tcW w:w="728" w:type="dxa"/>
            <w:tcBorders>
              <w:top w:val="nil"/>
              <w:left w:val="nil"/>
              <w:bottom w:val="single" w:sz="4" w:space="0" w:color="auto"/>
              <w:right w:val="single" w:sz="4" w:space="0" w:color="auto"/>
            </w:tcBorders>
            <w:shd w:val="clear" w:color="000000" w:fill="FFFFFF"/>
            <w:noWrap/>
            <w:vAlign w:val="bottom"/>
            <w:hideMark/>
          </w:tcPr>
          <w:p w14:paraId="20955174" w14:textId="77777777" w:rsidR="00F45BBE" w:rsidRPr="00FC0A69" w:rsidRDefault="00F45BBE"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Men (number)</w:t>
            </w:r>
          </w:p>
        </w:tc>
        <w:tc>
          <w:tcPr>
            <w:tcW w:w="610" w:type="dxa"/>
            <w:tcBorders>
              <w:top w:val="nil"/>
              <w:left w:val="nil"/>
              <w:bottom w:val="single" w:sz="4" w:space="0" w:color="auto"/>
              <w:right w:val="single" w:sz="4" w:space="0" w:color="auto"/>
            </w:tcBorders>
            <w:shd w:val="clear" w:color="000000" w:fill="FFFFFF"/>
            <w:noWrap/>
            <w:vAlign w:val="bottom"/>
            <w:hideMark/>
          </w:tcPr>
          <w:p w14:paraId="1B629188" w14:textId="77777777" w:rsidR="00F45BBE" w:rsidRPr="00FC0A69" w:rsidRDefault="00F45BBE"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color w:val="000000"/>
                <w:lang w:val="en-GB"/>
              </w:rPr>
              <w:t>Women</w:t>
            </w:r>
          </w:p>
          <w:p w14:paraId="2F75BF56" w14:textId="77777777" w:rsidR="00F45BBE" w:rsidRPr="00FC0A69" w:rsidRDefault="00F45BBE"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(number)</w:t>
            </w:r>
          </w:p>
        </w:tc>
        <w:tc>
          <w:tcPr>
            <w:tcW w:w="1753" w:type="dxa"/>
            <w:tcBorders>
              <w:top w:val="nil"/>
              <w:left w:val="nil"/>
              <w:bottom w:val="single" w:sz="4" w:space="0" w:color="auto"/>
              <w:right w:val="single" w:sz="4" w:space="0" w:color="auto"/>
            </w:tcBorders>
            <w:shd w:val="clear" w:color="000000" w:fill="FFFFFF"/>
            <w:noWrap/>
            <w:vAlign w:val="bottom"/>
            <w:hideMark/>
          </w:tcPr>
          <w:p w14:paraId="021903DA" w14:textId="77777777" w:rsidR="00F45BBE" w:rsidRPr="00FC0A69" w:rsidRDefault="00F45BBE" w:rsidP="00F45BBE">
            <w:pPr>
              <w:spacing w:line="240" w:lineRule="auto"/>
              <w:jc w:val="center"/>
              <w:rPr>
                <w:rFonts w:ascii="Times New Roman" w:eastAsia="Times New Roman" w:hAnsi="Times New Roman" w:cs="Times New Roman"/>
                <w:b/>
                <w:bCs/>
                <w:color w:val="000000"/>
                <w:lang w:val="en-GB"/>
              </w:rPr>
            </w:pPr>
            <w:r w:rsidRPr="00FC0A69">
              <w:rPr>
                <w:rFonts w:ascii="Times New Roman" w:eastAsia="Times New Roman" w:hAnsi="Times New Roman" w:cs="Times New Roman"/>
                <w:b/>
                <w:bCs/>
                <w:color w:val="000000"/>
                <w:lang w:val="en-GB"/>
              </w:rPr>
              <w:t>Proportion of women (%)</w:t>
            </w:r>
          </w:p>
          <w:p w14:paraId="533A112B" w14:textId="6F3B4B6E" w:rsidR="00F45BBE" w:rsidRPr="00FC0A69" w:rsidRDefault="00F45BBE" w:rsidP="00F45BB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color w:val="000000"/>
                <w:lang w:val="en-GB"/>
              </w:rPr>
              <w:t xml:space="preserve">in relation to the total number of staff in </w:t>
            </w:r>
            <w:r w:rsidR="00FB5063">
              <w:rPr>
                <w:rFonts w:ascii="Times New Roman" w:eastAsia="Times New Roman" w:hAnsi="Times New Roman" w:cs="Times New Roman"/>
                <w:b/>
                <w:color w:val="000000"/>
                <w:lang w:val="en-GB"/>
              </w:rPr>
              <w:t xml:space="preserve">the </w:t>
            </w:r>
            <w:r w:rsidRPr="00FC0A69">
              <w:rPr>
                <w:rFonts w:ascii="Times New Roman" w:eastAsia="Times New Roman" w:hAnsi="Times New Roman" w:cs="Times New Roman"/>
                <w:b/>
                <w:color w:val="000000"/>
                <w:lang w:val="en-GB"/>
              </w:rPr>
              <w:t>organisational unit</w:t>
            </w:r>
          </w:p>
        </w:tc>
      </w:tr>
      <w:tr w:rsidR="00F45BBE" w:rsidRPr="00FC0A69" w14:paraId="46F17BF7"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3815EE1F" w14:textId="754CDD54"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Faculty of Earth and Environmental Sciences and Engineering</w:t>
            </w:r>
          </w:p>
        </w:tc>
        <w:tc>
          <w:tcPr>
            <w:tcW w:w="728" w:type="dxa"/>
            <w:tcBorders>
              <w:top w:val="nil"/>
              <w:left w:val="nil"/>
              <w:bottom w:val="single" w:sz="4" w:space="0" w:color="auto"/>
              <w:right w:val="single" w:sz="4" w:space="0" w:color="auto"/>
            </w:tcBorders>
            <w:shd w:val="clear" w:color="000000" w:fill="FFFFFF"/>
            <w:noWrap/>
            <w:vAlign w:val="bottom"/>
            <w:hideMark/>
          </w:tcPr>
          <w:p w14:paraId="3C5CEBCF"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65</w:t>
            </w:r>
          </w:p>
        </w:tc>
        <w:tc>
          <w:tcPr>
            <w:tcW w:w="610" w:type="dxa"/>
            <w:tcBorders>
              <w:top w:val="nil"/>
              <w:left w:val="nil"/>
              <w:bottom w:val="single" w:sz="4" w:space="0" w:color="auto"/>
              <w:right w:val="single" w:sz="4" w:space="0" w:color="auto"/>
            </w:tcBorders>
            <w:shd w:val="clear" w:color="000000" w:fill="FFFFFF"/>
            <w:noWrap/>
            <w:vAlign w:val="bottom"/>
            <w:hideMark/>
          </w:tcPr>
          <w:p w14:paraId="53CF4827"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47</w:t>
            </w:r>
          </w:p>
        </w:tc>
        <w:tc>
          <w:tcPr>
            <w:tcW w:w="1753" w:type="dxa"/>
            <w:tcBorders>
              <w:top w:val="nil"/>
              <w:left w:val="nil"/>
              <w:bottom w:val="single" w:sz="4" w:space="0" w:color="auto"/>
              <w:right w:val="single" w:sz="4" w:space="0" w:color="auto"/>
            </w:tcBorders>
            <w:shd w:val="clear" w:color="000000" w:fill="FFFFFF"/>
            <w:noWrap/>
            <w:vAlign w:val="bottom"/>
            <w:hideMark/>
          </w:tcPr>
          <w:p w14:paraId="520FE5D8"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42</w:t>
            </w:r>
          </w:p>
        </w:tc>
      </w:tr>
      <w:tr w:rsidR="00F45BBE" w:rsidRPr="00FC0A69" w14:paraId="62598AD8"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392D8D2B" w14:textId="1480C633"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Faculty of Materials and Chemical Engineering</w:t>
            </w:r>
          </w:p>
        </w:tc>
        <w:tc>
          <w:tcPr>
            <w:tcW w:w="728" w:type="dxa"/>
            <w:tcBorders>
              <w:top w:val="nil"/>
              <w:left w:val="nil"/>
              <w:bottom w:val="single" w:sz="4" w:space="0" w:color="auto"/>
              <w:right w:val="single" w:sz="4" w:space="0" w:color="auto"/>
            </w:tcBorders>
            <w:shd w:val="clear" w:color="000000" w:fill="FFFFFF"/>
            <w:noWrap/>
            <w:vAlign w:val="bottom"/>
            <w:hideMark/>
          </w:tcPr>
          <w:p w14:paraId="238D8DAE"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72</w:t>
            </w:r>
          </w:p>
        </w:tc>
        <w:tc>
          <w:tcPr>
            <w:tcW w:w="610" w:type="dxa"/>
            <w:tcBorders>
              <w:top w:val="nil"/>
              <w:left w:val="nil"/>
              <w:bottom w:val="single" w:sz="4" w:space="0" w:color="auto"/>
              <w:right w:val="single" w:sz="4" w:space="0" w:color="auto"/>
            </w:tcBorders>
            <w:shd w:val="clear" w:color="000000" w:fill="FFFFFF"/>
            <w:noWrap/>
            <w:vAlign w:val="bottom"/>
            <w:hideMark/>
          </w:tcPr>
          <w:p w14:paraId="088104A3"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35</w:t>
            </w:r>
          </w:p>
        </w:tc>
        <w:tc>
          <w:tcPr>
            <w:tcW w:w="1753" w:type="dxa"/>
            <w:tcBorders>
              <w:top w:val="nil"/>
              <w:left w:val="nil"/>
              <w:bottom w:val="single" w:sz="4" w:space="0" w:color="auto"/>
              <w:right w:val="single" w:sz="4" w:space="0" w:color="auto"/>
            </w:tcBorders>
            <w:shd w:val="clear" w:color="000000" w:fill="FFFFFF"/>
            <w:noWrap/>
            <w:vAlign w:val="bottom"/>
            <w:hideMark/>
          </w:tcPr>
          <w:p w14:paraId="589B8C13"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33</w:t>
            </w:r>
          </w:p>
        </w:tc>
      </w:tr>
      <w:tr w:rsidR="00F45BBE" w:rsidRPr="00FC0A69" w14:paraId="3D770BC5"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2030676C"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The Faculty of Mechanical Engineering and Informatics</w:t>
            </w:r>
          </w:p>
        </w:tc>
        <w:tc>
          <w:tcPr>
            <w:tcW w:w="728" w:type="dxa"/>
            <w:tcBorders>
              <w:top w:val="nil"/>
              <w:left w:val="nil"/>
              <w:bottom w:val="single" w:sz="4" w:space="0" w:color="auto"/>
              <w:right w:val="single" w:sz="4" w:space="0" w:color="auto"/>
            </w:tcBorders>
            <w:shd w:val="clear" w:color="000000" w:fill="FFFFFF"/>
            <w:noWrap/>
            <w:vAlign w:val="bottom"/>
            <w:hideMark/>
          </w:tcPr>
          <w:p w14:paraId="7BFC63BC"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162</w:t>
            </w:r>
          </w:p>
        </w:tc>
        <w:tc>
          <w:tcPr>
            <w:tcW w:w="610" w:type="dxa"/>
            <w:tcBorders>
              <w:top w:val="nil"/>
              <w:left w:val="nil"/>
              <w:bottom w:val="single" w:sz="4" w:space="0" w:color="auto"/>
              <w:right w:val="single" w:sz="4" w:space="0" w:color="auto"/>
            </w:tcBorders>
            <w:shd w:val="clear" w:color="000000" w:fill="FFFFFF"/>
            <w:noWrap/>
            <w:vAlign w:val="bottom"/>
            <w:hideMark/>
          </w:tcPr>
          <w:p w14:paraId="1C8B2AC5"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59</w:t>
            </w:r>
          </w:p>
        </w:tc>
        <w:tc>
          <w:tcPr>
            <w:tcW w:w="1753" w:type="dxa"/>
            <w:tcBorders>
              <w:top w:val="nil"/>
              <w:left w:val="nil"/>
              <w:bottom w:val="single" w:sz="4" w:space="0" w:color="auto"/>
              <w:right w:val="single" w:sz="4" w:space="0" w:color="auto"/>
            </w:tcBorders>
            <w:shd w:val="clear" w:color="000000" w:fill="FFFFFF"/>
            <w:noWrap/>
            <w:vAlign w:val="bottom"/>
            <w:hideMark/>
          </w:tcPr>
          <w:p w14:paraId="21F48AA1"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27</w:t>
            </w:r>
          </w:p>
        </w:tc>
      </w:tr>
      <w:tr w:rsidR="00F45BBE" w:rsidRPr="00FC0A69" w14:paraId="523F1C72"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1B0B50C5"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Faculty of Law</w:t>
            </w:r>
          </w:p>
        </w:tc>
        <w:tc>
          <w:tcPr>
            <w:tcW w:w="728" w:type="dxa"/>
            <w:tcBorders>
              <w:top w:val="nil"/>
              <w:left w:val="nil"/>
              <w:bottom w:val="single" w:sz="4" w:space="0" w:color="auto"/>
              <w:right w:val="single" w:sz="4" w:space="0" w:color="auto"/>
            </w:tcBorders>
            <w:shd w:val="clear" w:color="000000" w:fill="FFFFFF"/>
            <w:noWrap/>
            <w:vAlign w:val="bottom"/>
            <w:hideMark/>
          </w:tcPr>
          <w:p w14:paraId="1C2664FE"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26</w:t>
            </w:r>
          </w:p>
        </w:tc>
        <w:tc>
          <w:tcPr>
            <w:tcW w:w="610" w:type="dxa"/>
            <w:tcBorders>
              <w:top w:val="nil"/>
              <w:left w:val="nil"/>
              <w:bottom w:val="single" w:sz="4" w:space="0" w:color="auto"/>
              <w:right w:val="single" w:sz="4" w:space="0" w:color="auto"/>
            </w:tcBorders>
            <w:shd w:val="clear" w:color="000000" w:fill="FFFFFF"/>
            <w:noWrap/>
            <w:vAlign w:val="bottom"/>
            <w:hideMark/>
          </w:tcPr>
          <w:p w14:paraId="07FD2C6F"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45</w:t>
            </w:r>
          </w:p>
        </w:tc>
        <w:tc>
          <w:tcPr>
            <w:tcW w:w="1753" w:type="dxa"/>
            <w:tcBorders>
              <w:top w:val="nil"/>
              <w:left w:val="nil"/>
              <w:bottom w:val="single" w:sz="4" w:space="0" w:color="auto"/>
              <w:right w:val="single" w:sz="4" w:space="0" w:color="auto"/>
            </w:tcBorders>
            <w:shd w:val="clear" w:color="000000" w:fill="FFFFFF"/>
            <w:noWrap/>
            <w:vAlign w:val="bottom"/>
            <w:hideMark/>
          </w:tcPr>
          <w:p w14:paraId="169E4EBB"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63</w:t>
            </w:r>
          </w:p>
        </w:tc>
      </w:tr>
      <w:tr w:rsidR="00F45BBE" w:rsidRPr="00FC0A69" w14:paraId="28F38EAD"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5A332A50"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Faculty of Economics</w:t>
            </w:r>
          </w:p>
        </w:tc>
        <w:tc>
          <w:tcPr>
            <w:tcW w:w="728" w:type="dxa"/>
            <w:tcBorders>
              <w:top w:val="nil"/>
              <w:left w:val="nil"/>
              <w:bottom w:val="single" w:sz="4" w:space="0" w:color="auto"/>
              <w:right w:val="single" w:sz="4" w:space="0" w:color="auto"/>
            </w:tcBorders>
            <w:shd w:val="clear" w:color="000000" w:fill="FFFFFF"/>
            <w:noWrap/>
            <w:vAlign w:val="bottom"/>
            <w:hideMark/>
          </w:tcPr>
          <w:p w14:paraId="77EB244A"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42</w:t>
            </w:r>
          </w:p>
        </w:tc>
        <w:tc>
          <w:tcPr>
            <w:tcW w:w="610" w:type="dxa"/>
            <w:tcBorders>
              <w:top w:val="nil"/>
              <w:left w:val="nil"/>
              <w:bottom w:val="single" w:sz="4" w:space="0" w:color="auto"/>
              <w:right w:val="single" w:sz="4" w:space="0" w:color="auto"/>
            </w:tcBorders>
            <w:shd w:val="clear" w:color="000000" w:fill="FFFFFF"/>
            <w:noWrap/>
            <w:vAlign w:val="bottom"/>
            <w:hideMark/>
          </w:tcPr>
          <w:p w14:paraId="12DC13EF"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54</w:t>
            </w:r>
          </w:p>
        </w:tc>
        <w:tc>
          <w:tcPr>
            <w:tcW w:w="1753" w:type="dxa"/>
            <w:tcBorders>
              <w:top w:val="nil"/>
              <w:left w:val="nil"/>
              <w:bottom w:val="single" w:sz="4" w:space="0" w:color="auto"/>
              <w:right w:val="single" w:sz="4" w:space="0" w:color="auto"/>
            </w:tcBorders>
            <w:shd w:val="clear" w:color="000000" w:fill="FFFFFF"/>
            <w:noWrap/>
            <w:vAlign w:val="bottom"/>
            <w:hideMark/>
          </w:tcPr>
          <w:p w14:paraId="1FF584C7"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56</w:t>
            </w:r>
          </w:p>
        </w:tc>
      </w:tr>
      <w:tr w:rsidR="00F45BBE" w:rsidRPr="00FC0A69" w14:paraId="44894748"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22B54829" w14:textId="27C803EE"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Faculty of Humanities and Social Sciences</w:t>
            </w:r>
          </w:p>
        </w:tc>
        <w:tc>
          <w:tcPr>
            <w:tcW w:w="728" w:type="dxa"/>
            <w:tcBorders>
              <w:top w:val="nil"/>
              <w:left w:val="nil"/>
              <w:bottom w:val="single" w:sz="4" w:space="0" w:color="auto"/>
              <w:right w:val="single" w:sz="4" w:space="0" w:color="auto"/>
            </w:tcBorders>
            <w:shd w:val="clear" w:color="000000" w:fill="FFFFFF"/>
            <w:noWrap/>
            <w:vAlign w:val="bottom"/>
            <w:hideMark/>
          </w:tcPr>
          <w:p w14:paraId="1F9E010C"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43</w:t>
            </w:r>
          </w:p>
        </w:tc>
        <w:tc>
          <w:tcPr>
            <w:tcW w:w="610" w:type="dxa"/>
            <w:tcBorders>
              <w:top w:val="nil"/>
              <w:left w:val="nil"/>
              <w:bottom w:val="single" w:sz="4" w:space="0" w:color="auto"/>
              <w:right w:val="single" w:sz="4" w:space="0" w:color="auto"/>
            </w:tcBorders>
            <w:shd w:val="clear" w:color="000000" w:fill="FFFFFF"/>
            <w:noWrap/>
            <w:vAlign w:val="bottom"/>
            <w:hideMark/>
          </w:tcPr>
          <w:p w14:paraId="0B9AED06"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84</w:t>
            </w:r>
          </w:p>
        </w:tc>
        <w:tc>
          <w:tcPr>
            <w:tcW w:w="1753" w:type="dxa"/>
            <w:tcBorders>
              <w:top w:val="nil"/>
              <w:left w:val="nil"/>
              <w:bottom w:val="single" w:sz="4" w:space="0" w:color="auto"/>
              <w:right w:val="single" w:sz="4" w:space="0" w:color="auto"/>
            </w:tcBorders>
            <w:shd w:val="clear" w:color="000000" w:fill="FFFFFF"/>
            <w:noWrap/>
            <w:vAlign w:val="bottom"/>
            <w:hideMark/>
          </w:tcPr>
          <w:p w14:paraId="5183B37B"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66</w:t>
            </w:r>
          </w:p>
        </w:tc>
      </w:tr>
      <w:tr w:rsidR="00F45BBE" w:rsidRPr="00FC0A69" w14:paraId="1E043C5A"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61806793"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Faculty of Health Sciences</w:t>
            </w:r>
          </w:p>
        </w:tc>
        <w:tc>
          <w:tcPr>
            <w:tcW w:w="728" w:type="dxa"/>
            <w:tcBorders>
              <w:top w:val="nil"/>
              <w:left w:val="nil"/>
              <w:bottom w:val="single" w:sz="4" w:space="0" w:color="auto"/>
              <w:right w:val="single" w:sz="4" w:space="0" w:color="auto"/>
            </w:tcBorders>
            <w:shd w:val="clear" w:color="000000" w:fill="FFFFFF"/>
            <w:noWrap/>
            <w:vAlign w:val="bottom"/>
            <w:hideMark/>
          </w:tcPr>
          <w:p w14:paraId="16126B1D"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26</w:t>
            </w:r>
          </w:p>
        </w:tc>
        <w:tc>
          <w:tcPr>
            <w:tcW w:w="610" w:type="dxa"/>
            <w:tcBorders>
              <w:top w:val="nil"/>
              <w:left w:val="nil"/>
              <w:bottom w:val="single" w:sz="4" w:space="0" w:color="auto"/>
              <w:right w:val="single" w:sz="4" w:space="0" w:color="auto"/>
            </w:tcBorders>
            <w:shd w:val="clear" w:color="000000" w:fill="FFFFFF"/>
            <w:noWrap/>
            <w:vAlign w:val="bottom"/>
            <w:hideMark/>
          </w:tcPr>
          <w:p w14:paraId="5BA402E9"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49</w:t>
            </w:r>
          </w:p>
        </w:tc>
        <w:tc>
          <w:tcPr>
            <w:tcW w:w="1753" w:type="dxa"/>
            <w:tcBorders>
              <w:top w:val="nil"/>
              <w:left w:val="nil"/>
              <w:bottom w:val="single" w:sz="4" w:space="0" w:color="auto"/>
              <w:right w:val="single" w:sz="4" w:space="0" w:color="auto"/>
            </w:tcBorders>
            <w:shd w:val="clear" w:color="000000" w:fill="FFFFFF"/>
            <w:noWrap/>
            <w:vAlign w:val="bottom"/>
            <w:hideMark/>
          </w:tcPr>
          <w:p w14:paraId="3E109A82"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65</w:t>
            </w:r>
          </w:p>
        </w:tc>
      </w:tr>
      <w:tr w:rsidR="00F45BBE" w:rsidRPr="00FC0A69" w14:paraId="78F0DC1E"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238C1B58"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Bartók Béla Faculty of Music</w:t>
            </w:r>
          </w:p>
        </w:tc>
        <w:tc>
          <w:tcPr>
            <w:tcW w:w="728" w:type="dxa"/>
            <w:tcBorders>
              <w:top w:val="nil"/>
              <w:left w:val="nil"/>
              <w:bottom w:val="single" w:sz="4" w:space="0" w:color="auto"/>
              <w:right w:val="single" w:sz="4" w:space="0" w:color="auto"/>
            </w:tcBorders>
            <w:shd w:val="clear" w:color="000000" w:fill="FFFFFF"/>
            <w:noWrap/>
            <w:vAlign w:val="bottom"/>
            <w:hideMark/>
          </w:tcPr>
          <w:p w14:paraId="5101BFDB"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17</w:t>
            </w:r>
          </w:p>
        </w:tc>
        <w:tc>
          <w:tcPr>
            <w:tcW w:w="610" w:type="dxa"/>
            <w:tcBorders>
              <w:top w:val="nil"/>
              <w:left w:val="nil"/>
              <w:bottom w:val="single" w:sz="4" w:space="0" w:color="auto"/>
              <w:right w:val="single" w:sz="4" w:space="0" w:color="auto"/>
            </w:tcBorders>
            <w:shd w:val="clear" w:color="000000" w:fill="FFFFFF"/>
            <w:noWrap/>
            <w:vAlign w:val="bottom"/>
            <w:hideMark/>
          </w:tcPr>
          <w:p w14:paraId="4B2A19F0"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19</w:t>
            </w:r>
          </w:p>
        </w:tc>
        <w:tc>
          <w:tcPr>
            <w:tcW w:w="1753" w:type="dxa"/>
            <w:tcBorders>
              <w:top w:val="nil"/>
              <w:left w:val="nil"/>
              <w:bottom w:val="single" w:sz="4" w:space="0" w:color="auto"/>
              <w:right w:val="single" w:sz="4" w:space="0" w:color="auto"/>
            </w:tcBorders>
            <w:shd w:val="clear" w:color="000000" w:fill="FFFFFF"/>
            <w:noWrap/>
            <w:vAlign w:val="bottom"/>
            <w:hideMark/>
          </w:tcPr>
          <w:p w14:paraId="2931DCD0"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53</w:t>
            </w:r>
          </w:p>
        </w:tc>
      </w:tr>
      <w:tr w:rsidR="00F45BBE" w:rsidRPr="00FC0A69" w14:paraId="35E13C14"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000000" w:fill="FFFFFF"/>
            <w:noWrap/>
            <w:vAlign w:val="bottom"/>
          </w:tcPr>
          <w:p w14:paraId="4B3972D1"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of which</w:t>
            </w:r>
          </w:p>
        </w:tc>
        <w:tc>
          <w:tcPr>
            <w:tcW w:w="728" w:type="dxa"/>
            <w:tcBorders>
              <w:top w:val="nil"/>
              <w:left w:val="nil"/>
              <w:bottom w:val="single" w:sz="4" w:space="0" w:color="auto"/>
              <w:right w:val="single" w:sz="4" w:space="0" w:color="auto"/>
            </w:tcBorders>
            <w:shd w:val="clear" w:color="000000" w:fill="FFFFFF"/>
            <w:noWrap/>
            <w:vAlign w:val="bottom"/>
          </w:tcPr>
          <w:p w14:paraId="75F6A8F2"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p>
        </w:tc>
        <w:tc>
          <w:tcPr>
            <w:tcW w:w="610" w:type="dxa"/>
            <w:tcBorders>
              <w:top w:val="nil"/>
              <w:left w:val="nil"/>
              <w:bottom w:val="single" w:sz="4" w:space="0" w:color="auto"/>
              <w:right w:val="single" w:sz="4" w:space="0" w:color="auto"/>
            </w:tcBorders>
            <w:shd w:val="clear" w:color="000000" w:fill="FFFFFF"/>
            <w:noWrap/>
            <w:vAlign w:val="bottom"/>
          </w:tcPr>
          <w:p w14:paraId="12BC30C5"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p>
        </w:tc>
        <w:tc>
          <w:tcPr>
            <w:tcW w:w="1753" w:type="dxa"/>
            <w:tcBorders>
              <w:top w:val="nil"/>
              <w:left w:val="nil"/>
              <w:bottom w:val="single" w:sz="4" w:space="0" w:color="auto"/>
              <w:right w:val="single" w:sz="4" w:space="0" w:color="auto"/>
            </w:tcBorders>
            <w:shd w:val="clear" w:color="000000" w:fill="FFFFFF"/>
            <w:noWrap/>
            <w:vAlign w:val="bottom"/>
          </w:tcPr>
          <w:p w14:paraId="58A7BBEC"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p>
        </w:tc>
      </w:tr>
      <w:tr w:rsidR="00F45BBE" w:rsidRPr="00FC0A69" w14:paraId="4CAFA13E"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000000" w:fill="FFFFFF"/>
            <w:noWrap/>
            <w:vAlign w:val="bottom"/>
          </w:tcPr>
          <w:p w14:paraId="1CCAA1F6" w14:textId="75A8BF46" w:rsidR="00F45BBE" w:rsidRPr="00FC0A69" w:rsidRDefault="00F45BBE" w:rsidP="00F45BBE">
            <w:pPr>
              <w:spacing w:line="240" w:lineRule="auto"/>
              <w:rPr>
                <w:rFonts w:ascii="Times New Roman" w:hAnsi="Times New Roman" w:cs="Times New Roman"/>
                <w:i/>
                <w:color w:val="000000"/>
                <w:lang w:val="en-GB"/>
              </w:rPr>
            </w:pPr>
            <w:r w:rsidRPr="00FC0A69">
              <w:rPr>
                <w:rFonts w:ascii="Times New Roman" w:hAnsi="Times New Roman" w:cs="Times New Roman"/>
                <w:i/>
                <w:iCs/>
                <w:color w:val="000000"/>
                <w:lang w:val="en-GB"/>
              </w:rPr>
              <w:t>engineering faculties (MFK, MAK, GÉIK)</w:t>
            </w:r>
          </w:p>
        </w:tc>
        <w:tc>
          <w:tcPr>
            <w:tcW w:w="728" w:type="dxa"/>
            <w:tcBorders>
              <w:top w:val="nil"/>
              <w:left w:val="nil"/>
              <w:bottom w:val="single" w:sz="4" w:space="0" w:color="auto"/>
              <w:right w:val="single" w:sz="4" w:space="0" w:color="auto"/>
            </w:tcBorders>
            <w:shd w:val="clear" w:color="000000" w:fill="FFFFFF"/>
            <w:noWrap/>
            <w:vAlign w:val="bottom"/>
          </w:tcPr>
          <w:p w14:paraId="24B413EA" w14:textId="77777777" w:rsidR="00F45BBE" w:rsidRPr="00FC0A69" w:rsidRDefault="00F45BBE"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299</w:t>
            </w:r>
          </w:p>
        </w:tc>
        <w:tc>
          <w:tcPr>
            <w:tcW w:w="610" w:type="dxa"/>
            <w:tcBorders>
              <w:top w:val="nil"/>
              <w:left w:val="nil"/>
              <w:bottom w:val="single" w:sz="4" w:space="0" w:color="auto"/>
              <w:right w:val="single" w:sz="4" w:space="0" w:color="auto"/>
            </w:tcBorders>
            <w:shd w:val="clear" w:color="000000" w:fill="FFFFFF"/>
            <w:noWrap/>
            <w:vAlign w:val="bottom"/>
          </w:tcPr>
          <w:p w14:paraId="2B6CBEAB" w14:textId="77777777" w:rsidR="00F45BBE" w:rsidRPr="00FC0A69" w:rsidRDefault="00F45BBE"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141</w:t>
            </w:r>
          </w:p>
        </w:tc>
        <w:tc>
          <w:tcPr>
            <w:tcW w:w="1753" w:type="dxa"/>
            <w:tcBorders>
              <w:top w:val="nil"/>
              <w:left w:val="nil"/>
              <w:bottom w:val="single" w:sz="4" w:space="0" w:color="auto"/>
              <w:right w:val="single" w:sz="4" w:space="0" w:color="auto"/>
            </w:tcBorders>
            <w:shd w:val="clear" w:color="000000" w:fill="FFFFFF"/>
            <w:noWrap/>
            <w:vAlign w:val="bottom"/>
          </w:tcPr>
          <w:p w14:paraId="05DB649D" w14:textId="77777777" w:rsidR="00F45BBE" w:rsidRPr="00FC0A69" w:rsidRDefault="00F45BBE"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32</w:t>
            </w:r>
          </w:p>
        </w:tc>
      </w:tr>
      <w:tr w:rsidR="00F45BBE" w:rsidRPr="00FC0A69" w14:paraId="1C726EE5" w14:textId="77777777" w:rsidTr="003B595E">
        <w:trPr>
          <w:trHeight w:val="259"/>
          <w:jc w:val="center"/>
        </w:trPr>
        <w:tc>
          <w:tcPr>
            <w:tcW w:w="3385" w:type="dxa"/>
            <w:tcBorders>
              <w:top w:val="nil"/>
              <w:left w:val="single" w:sz="4" w:space="0" w:color="auto"/>
              <w:bottom w:val="single" w:sz="4" w:space="0" w:color="auto"/>
              <w:right w:val="single" w:sz="4" w:space="0" w:color="auto"/>
            </w:tcBorders>
            <w:shd w:val="clear" w:color="000000" w:fill="FFFFFF"/>
            <w:noWrap/>
            <w:vAlign w:val="bottom"/>
          </w:tcPr>
          <w:p w14:paraId="08C9A8EF" w14:textId="0798ED57" w:rsidR="00F45BBE" w:rsidRPr="00FC0A69" w:rsidRDefault="00F45BBE" w:rsidP="00F45BBE">
            <w:pPr>
              <w:spacing w:line="240" w:lineRule="auto"/>
              <w:rPr>
                <w:rFonts w:ascii="Times New Roman" w:hAnsi="Times New Roman" w:cs="Times New Roman"/>
                <w:i/>
                <w:color w:val="000000"/>
                <w:lang w:val="en-GB"/>
              </w:rPr>
            </w:pPr>
            <w:r w:rsidRPr="00FC0A69">
              <w:rPr>
                <w:rFonts w:ascii="Times New Roman" w:hAnsi="Times New Roman" w:cs="Times New Roman"/>
                <w:i/>
                <w:iCs/>
                <w:color w:val="000000"/>
                <w:lang w:val="en-GB"/>
              </w:rPr>
              <w:t>non-engineering faculties (ÁJK, GTK, BTK, EK, BBZK)</w:t>
            </w:r>
          </w:p>
        </w:tc>
        <w:tc>
          <w:tcPr>
            <w:tcW w:w="728" w:type="dxa"/>
            <w:tcBorders>
              <w:top w:val="nil"/>
              <w:left w:val="nil"/>
              <w:bottom w:val="single" w:sz="4" w:space="0" w:color="auto"/>
              <w:right w:val="single" w:sz="4" w:space="0" w:color="auto"/>
            </w:tcBorders>
            <w:shd w:val="clear" w:color="000000" w:fill="FFFFFF"/>
            <w:noWrap/>
            <w:vAlign w:val="bottom"/>
          </w:tcPr>
          <w:p w14:paraId="3B629165" w14:textId="77777777" w:rsidR="00F45BBE" w:rsidRPr="00FC0A69" w:rsidRDefault="00F45BBE"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154</w:t>
            </w:r>
          </w:p>
        </w:tc>
        <w:tc>
          <w:tcPr>
            <w:tcW w:w="610" w:type="dxa"/>
            <w:tcBorders>
              <w:top w:val="nil"/>
              <w:left w:val="nil"/>
              <w:bottom w:val="single" w:sz="4" w:space="0" w:color="auto"/>
              <w:right w:val="single" w:sz="4" w:space="0" w:color="auto"/>
            </w:tcBorders>
            <w:shd w:val="clear" w:color="000000" w:fill="FFFFFF"/>
            <w:noWrap/>
            <w:vAlign w:val="bottom"/>
          </w:tcPr>
          <w:p w14:paraId="4F70AEDA" w14:textId="77777777" w:rsidR="00F45BBE" w:rsidRPr="00FC0A69" w:rsidRDefault="00F45BBE"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251</w:t>
            </w:r>
          </w:p>
        </w:tc>
        <w:tc>
          <w:tcPr>
            <w:tcW w:w="1753" w:type="dxa"/>
            <w:tcBorders>
              <w:top w:val="nil"/>
              <w:left w:val="nil"/>
              <w:bottom w:val="single" w:sz="4" w:space="0" w:color="auto"/>
              <w:right w:val="single" w:sz="4" w:space="0" w:color="auto"/>
            </w:tcBorders>
            <w:shd w:val="clear" w:color="000000" w:fill="FFFFFF"/>
            <w:noWrap/>
            <w:vAlign w:val="bottom"/>
          </w:tcPr>
          <w:p w14:paraId="30F0AEE6" w14:textId="77777777" w:rsidR="00F45BBE" w:rsidRPr="00FC0A69" w:rsidRDefault="00F45BBE" w:rsidP="003B595E">
            <w:pPr>
              <w:spacing w:line="240" w:lineRule="auto"/>
              <w:jc w:val="right"/>
              <w:rPr>
                <w:rFonts w:ascii="Times New Roman" w:hAnsi="Times New Roman" w:cs="Times New Roman"/>
                <w:color w:val="000000"/>
                <w:lang w:val="en-GB"/>
              </w:rPr>
            </w:pPr>
            <w:r w:rsidRPr="00FC0A69">
              <w:rPr>
                <w:rFonts w:ascii="Times New Roman" w:hAnsi="Times New Roman" w:cs="Times New Roman"/>
                <w:color w:val="000000"/>
                <w:lang w:val="en-GB"/>
              </w:rPr>
              <w:t>62</w:t>
            </w:r>
          </w:p>
        </w:tc>
      </w:tr>
      <w:tr w:rsidR="00F45BBE" w:rsidRPr="00FC0A69" w14:paraId="5C64D708" w14:textId="77777777" w:rsidTr="003B595E">
        <w:trPr>
          <w:trHeight w:val="259"/>
          <w:jc w:val="center"/>
        </w:trPr>
        <w:tc>
          <w:tcPr>
            <w:tcW w:w="33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1509A6"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Other</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14:paraId="5B2029ED"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188</w:t>
            </w:r>
          </w:p>
        </w:tc>
        <w:tc>
          <w:tcPr>
            <w:tcW w:w="610" w:type="dxa"/>
            <w:tcBorders>
              <w:top w:val="single" w:sz="4" w:space="0" w:color="auto"/>
              <w:left w:val="nil"/>
              <w:bottom w:val="single" w:sz="4" w:space="0" w:color="auto"/>
              <w:right w:val="single" w:sz="4" w:space="0" w:color="auto"/>
            </w:tcBorders>
            <w:shd w:val="clear" w:color="000000" w:fill="FFFFFF"/>
            <w:noWrap/>
            <w:vAlign w:val="bottom"/>
            <w:hideMark/>
          </w:tcPr>
          <w:p w14:paraId="7BF5566A"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313</w:t>
            </w:r>
          </w:p>
        </w:tc>
        <w:tc>
          <w:tcPr>
            <w:tcW w:w="1753" w:type="dxa"/>
            <w:tcBorders>
              <w:top w:val="single" w:sz="4" w:space="0" w:color="auto"/>
              <w:left w:val="nil"/>
              <w:bottom w:val="single" w:sz="4" w:space="0" w:color="auto"/>
              <w:right w:val="single" w:sz="4" w:space="0" w:color="auto"/>
            </w:tcBorders>
            <w:shd w:val="clear" w:color="000000" w:fill="FFFFFF"/>
            <w:noWrap/>
            <w:vAlign w:val="bottom"/>
            <w:hideMark/>
          </w:tcPr>
          <w:p w14:paraId="0E01213D"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93</w:t>
            </w:r>
          </w:p>
        </w:tc>
      </w:tr>
      <w:tr w:rsidR="00F45BBE" w:rsidRPr="00FC0A69" w14:paraId="696EE0E9" w14:textId="77777777" w:rsidTr="003B595E">
        <w:trPr>
          <w:trHeight w:val="120"/>
          <w:jc w:val="center"/>
        </w:trPr>
        <w:tc>
          <w:tcPr>
            <w:tcW w:w="338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9A3EC0" w14:textId="77777777" w:rsidR="00F45BBE" w:rsidRPr="00FC0A69" w:rsidRDefault="00F45BBE" w:rsidP="003B595E">
            <w:pPr>
              <w:spacing w:line="240" w:lineRule="auto"/>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Total:</w:t>
            </w:r>
          </w:p>
        </w:tc>
        <w:tc>
          <w:tcPr>
            <w:tcW w:w="728" w:type="dxa"/>
            <w:tcBorders>
              <w:top w:val="single" w:sz="4" w:space="0" w:color="auto"/>
              <w:left w:val="nil"/>
              <w:bottom w:val="single" w:sz="4" w:space="0" w:color="auto"/>
              <w:right w:val="single" w:sz="4" w:space="0" w:color="auto"/>
            </w:tcBorders>
            <w:shd w:val="clear" w:color="000000" w:fill="FFFFFF"/>
            <w:noWrap/>
            <w:vAlign w:val="bottom"/>
          </w:tcPr>
          <w:p w14:paraId="6F66145A" w14:textId="77777777" w:rsidR="00F45BBE" w:rsidRPr="00FC0A69" w:rsidRDefault="00F45BBE" w:rsidP="003B595E">
            <w:pPr>
              <w:spacing w:line="240" w:lineRule="auto"/>
              <w:jc w:val="right"/>
              <w:rPr>
                <w:rFonts w:ascii="Times New Roman" w:hAnsi="Times New Roman" w:cs="Times New Roman"/>
                <w:b/>
                <w:color w:val="000000"/>
                <w:lang w:val="en-GB"/>
              </w:rPr>
            </w:pPr>
            <w:r w:rsidRPr="00FC0A69">
              <w:rPr>
                <w:rFonts w:ascii="Times New Roman" w:hAnsi="Times New Roman" w:cs="Times New Roman"/>
                <w:b/>
                <w:bCs/>
                <w:color w:val="000000"/>
                <w:lang w:val="en-GB"/>
              </w:rPr>
              <w:t>641</w:t>
            </w:r>
          </w:p>
        </w:tc>
        <w:tc>
          <w:tcPr>
            <w:tcW w:w="610" w:type="dxa"/>
            <w:tcBorders>
              <w:top w:val="single" w:sz="4" w:space="0" w:color="auto"/>
              <w:left w:val="nil"/>
              <w:bottom w:val="single" w:sz="4" w:space="0" w:color="auto"/>
              <w:right w:val="single" w:sz="4" w:space="0" w:color="auto"/>
            </w:tcBorders>
            <w:shd w:val="clear" w:color="000000" w:fill="FFFFFF"/>
            <w:noWrap/>
            <w:vAlign w:val="bottom"/>
          </w:tcPr>
          <w:p w14:paraId="3A27C146" w14:textId="77777777" w:rsidR="00F45BBE" w:rsidRPr="00FC0A69" w:rsidRDefault="00F45BBE" w:rsidP="003B595E">
            <w:pPr>
              <w:spacing w:line="240" w:lineRule="auto"/>
              <w:jc w:val="right"/>
              <w:rPr>
                <w:rFonts w:ascii="Times New Roman" w:hAnsi="Times New Roman" w:cs="Times New Roman"/>
                <w:b/>
                <w:color w:val="000000"/>
                <w:lang w:val="en-GB"/>
              </w:rPr>
            </w:pPr>
            <w:r w:rsidRPr="00FC0A69">
              <w:rPr>
                <w:rFonts w:ascii="Times New Roman" w:hAnsi="Times New Roman" w:cs="Times New Roman"/>
                <w:b/>
                <w:bCs/>
                <w:color w:val="000000"/>
                <w:lang w:val="en-GB"/>
              </w:rPr>
              <w:t>705</w:t>
            </w:r>
          </w:p>
        </w:tc>
        <w:tc>
          <w:tcPr>
            <w:tcW w:w="1753" w:type="dxa"/>
            <w:tcBorders>
              <w:top w:val="single" w:sz="4" w:space="0" w:color="auto"/>
              <w:left w:val="nil"/>
              <w:bottom w:val="single" w:sz="4" w:space="0" w:color="auto"/>
              <w:right w:val="single" w:sz="4" w:space="0" w:color="auto"/>
            </w:tcBorders>
            <w:shd w:val="clear" w:color="000000" w:fill="FFFFFF"/>
            <w:noWrap/>
            <w:vAlign w:val="bottom"/>
          </w:tcPr>
          <w:p w14:paraId="222E6895" w14:textId="77777777" w:rsidR="00F45BBE" w:rsidRPr="00FC0A69" w:rsidRDefault="00F45BBE" w:rsidP="003B595E">
            <w:pPr>
              <w:spacing w:line="240" w:lineRule="auto"/>
              <w:jc w:val="right"/>
              <w:rPr>
                <w:rFonts w:ascii="Times New Roman" w:hAnsi="Times New Roman" w:cs="Times New Roman"/>
                <w:b/>
                <w:color w:val="000000"/>
                <w:lang w:val="en-GB"/>
              </w:rPr>
            </w:pPr>
            <w:r w:rsidRPr="00FC0A69">
              <w:rPr>
                <w:rFonts w:ascii="Times New Roman" w:hAnsi="Times New Roman" w:cs="Times New Roman"/>
                <w:b/>
                <w:bCs/>
                <w:color w:val="000000"/>
                <w:lang w:val="en-GB"/>
              </w:rPr>
              <w:t>52</w:t>
            </w:r>
          </w:p>
        </w:tc>
      </w:tr>
    </w:tbl>
    <w:p w14:paraId="5DB7411B" w14:textId="77777777" w:rsidR="00F45BBE" w:rsidRPr="00FC0A69" w:rsidRDefault="00F45BBE" w:rsidP="00F45BBE">
      <w:pPr>
        <w:autoSpaceDE w:val="0"/>
        <w:autoSpaceDN w:val="0"/>
        <w:spacing w:line="240" w:lineRule="auto"/>
        <w:jc w:val="center"/>
        <w:rPr>
          <w:rFonts w:ascii="Times New Roman" w:hAnsi="Times New Roman" w:cs="Times New Roman"/>
          <w:bCs/>
          <w:color w:val="000000"/>
          <w:sz w:val="24"/>
          <w:szCs w:val="20"/>
          <w:lang w:val="en-GB"/>
        </w:rPr>
      </w:pPr>
      <w:r w:rsidRPr="00FC0A69">
        <w:rPr>
          <w:rFonts w:ascii="Times New Roman" w:hAnsi="Times New Roman" w:cs="Times New Roman"/>
          <w:color w:val="000000"/>
          <w:sz w:val="24"/>
          <w:szCs w:val="20"/>
          <w:lang w:val="en-GB"/>
        </w:rPr>
        <w:lastRenderedPageBreak/>
        <w:t>Source: Human Resources and Legal Department, SAP report</w:t>
      </w:r>
    </w:p>
    <w:p w14:paraId="5A498951" w14:textId="77777777" w:rsidR="00F45BBE" w:rsidRPr="00FC0A69" w:rsidRDefault="00F45BBE" w:rsidP="00F45BBE">
      <w:pPr>
        <w:spacing w:line="240" w:lineRule="auto"/>
        <w:rPr>
          <w:rFonts w:ascii="Times New Roman" w:hAnsi="Times New Roman" w:cs="Times New Roman"/>
          <w:lang w:val="en-GB"/>
        </w:rPr>
      </w:pPr>
    </w:p>
    <w:p w14:paraId="03C02C65" w14:textId="7DB54D20" w:rsidR="00F45BBE" w:rsidRPr="00FC0A69" w:rsidRDefault="00F45BBE" w:rsidP="00F45BBE">
      <w:pPr>
        <w:pStyle w:val="Kpalrs"/>
        <w:spacing w:after="0"/>
        <w:ind w:right="1134"/>
        <w:jc w:val="center"/>
        <w:rPr>
          <w:rFonts w:ascii="Times New Roman" w:hAnsi="Times New Roman" w:cs="Times New Roman"/>
          <w:b/>
          <w:i w:val="0"/>
          <w:color w:val="auto"/>
          <w:sz w:val="24"/>
          <w:lang w:val="en-GB"/>
        </w:rPr>
      </w:pPr>
      <w:r w:rsidRPr="00FC0A69">
        <w:rPr>
          <w:rFonts w:ascii="Times New Roman" w:hAnsi="Times New Roman" w:cs="Times New Roman"/>
          <w:b/>
          <w:bCs/>
          <w:i w:val="0"/>
          <w:iCs w:val="0"/>
          <w:color w:val="auto"/>
          <w:sz w:val="24"/>
          <w:lang w:val="en-GB"/>
        </w:rPr>
        <w:t xml:space="preserve">Table M5: Gender </w:t>
      </w:r>
      <w:r w:rsidR="00FB5063">
        <w:rPr>
          <w:rFonts w:ascii="Times New Roman" w:hAnsi="Times New Roman" w:cs="Times New Roman"/>
          <w:b/>
          <w:bCs/>
          <w:i w:val="0"/>
          <w:iCs w:val="0"/>
          <w:color w:val="auto"/>
          <w:sz w:val="24"/>
          <w:lang w:val="en-GB"/>
        </w:rPr>
        <w:t>statistics</w:t>
      </w:r>
      <w:r w:rsidRPr="00FC0A69">
        <w:rPr>
          <w:rFonts w:ascii="Times New Roman" w:hAnsi="Times New Roman" w:cs="Times New Roman"/>
          <w:b/>
          <w:bCs/>
          <w:i w:val="0"/>
          <w:iCs w:val="0"/>
          <w:color w:val="auto"/>
          <w:sz w:val="24"/>
          <w:lang w:val="en-GB"/>
        </w:rPr>
        <w:t xml:space="preserve"> in executive positions at the University of Miskolc</w:t>
      </w:r>
    </w:p>
    <w:p w14:paraId="7E73DA8E" w14:textId="77777777" w:rsidR="00F45BBE" w:rsidRPr="00FC0A69" w:rsidRDefault="00F45BBE" w:rsidP="00F45BBE">
      <w:pPr>
        <w:pStyle w:val="Kpalrs"/>
        <w:spacing w:after="0"/>
        <w:ind w:right="1134"/>
        <w:jc w:val="center"/>
        <w:rPr>
          <w:rFonts w:ascii="Times New Roman" w:hAnsi="Times New Roman" w:cs="Times New Roman"/>
          <w:b/>
          <w:i w:val="0"/>
          <w:color w:val="auto"/>
          <w:sz w:val="24"/>
          <w:lang w:val="en-GB"/>
        </w:rPr>
      </w:pPr>
      <w:r w:rsidRPr="00FC0A69">
        <w:rPr>
          <w:rFonts w:ascii="Times New Roman" w:hAnsi="Times New Roman" w:cs="Times New Roman"/>
          <w:b/>
          <w:bCs/>
          <w:i w:val="0"/>
          <w:iCs w:val="0"/>
          <w:color w:val="auto"/>
          <w:sz w:val="24"/>
          <w:lang w:val="en-GB"/>
        </w:rPr>
        <w:t>(December 2021)</w:t>
      </w:r>
    </w:p>
    <w:tbl>
      <w:tblPr>
        <w:tblW w:w="6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1109"/>
        <w:gridCol w:w="1109"/>
        <w:gridCol w:w="1702"/>
      </w:tblGrid>
      <w:tr w:rsidR="00F45BBE" w:rsidRPr="00FC0A69" w14:paraId="797BC4E3" w14:textId="77777777" w:rsidTr="003B595E">
        <w:trPr>
          <w:trHeight w:val="288"/>
          <w:jc w:val="center"/>
        </w:trPr>
        <w:tc>
          <w:tcPr>
            <w:tcW w:w="4042" w:type="dxa"/>
            <w:shd w:val="clear" w:color="000000" w:fill="FFFFFF"/>
            <w:noWrap/>
            <w:vAlign w:val="bottom"/>
            <w:hideMark/>
          </w:tcPr>
          <w:p w14:paraId="3D947ECF"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w:t>
            </w:r>
          </w:p>
        </w:tc>
        <w:tc>
          <w:tcPr>
            <w:tcW w:w="2895" w:type="dxa"/>
            <w:gridSpan w:val="3"/>
            <w:shd w:val="clear" w:color="000000" w:fill="FFFFFF"/>
            <w:noWrap/>
            <w:vAlign w:val="bottom"/>
            <w:hideMark/>
          </w:tcPr>
          <w:p w14:paraId="04D1A38B" w14:textId="77777777" w:rsidR="00F45BBE" w:rsidRPr="00FC0A69" w:rsidRDefault="00F45BBE"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HR - Executive position</w:t>
            </w:r>
          </w:p>
        </w:tc>
      </w:tr>
      <w:tr w:rsidR="00F45BBE" w:rsidRPr="00FC0A69" w14:paraId="3F08B88E" w14:textId="77777777" w:rsidTr="003B595E">
        <w:trPr>
          <w:trHeight w:val="288"/>
          <w:jc w:val="center"/>
        </w:trPr>
        <w:tc>
          <w:tcPr>
            <w:tcW w:w="4042" w:type="dxa"/>
            <w:shd w:val="clear" w:color="000000" w:fill="FFFFFF"/>
            <w:noWrap/>
            <w:vAlign w:val="bottom"/>
            <w:hideMark/>
          </w:tcPr>
          <w:p w14:paraId="1C3D3DEA"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 </w:t>
            </w:r>
          </w:p>
        </w:tc>
        <w:tc>
          <w:tcPr>
            <w:tcW w:w="708" w:type="dxa"/>
            <w:shd w:val="clear" w:color="000000" w:fill="FFFFFF"/>
            <w:noWrap/>
            <w:vAlign w:val="bottom"/>
            <w:hideMark/>
          </w:tcPr>
          <w:p w14:paraId="747D00D0" w14:textId="77777777" w:rsidR="00F45BBE" w:rsidRPr="00FC0A69" w:rsidRDefault="00F45BBE"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Men</w:t>
            </w:r>
          </w:p>
          <w:p w14:paraId="7A951E59" w14:textId="77777777" w:rsidR="00F45BBE" w:rsidRPr="00FC0A69" w:rsidRDefault="00F45BBE"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(number)</w:t>
            </w:r>
          </w:p>
        </w:tc>
        <w:tc>
          <w:tcPr>
            <w:tcW w:w="485" w:type="dxa"/>
            <w:shd w:val="clear" w:color="000000" w:fill="FFFFFF"/>
            <w:noWrap/>
            <w:vAlign w:val="bottom"/>
            <w:hideMark/>
          </w:tcPr>
          <w:p w14:paraId="45BA4706" w14:textId="77777777" w:rsidR="00F45BBE" w:rsidRPr="00FC0A69" w:rsidRDefault="00F45BBE"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color w:val="000000"/>
                <w:lang w:val="en-GB"/>
              </w:rPr>
              <w:t>Women</w:t>
            </w:r>
          </w:p>
          <w:p w14:paraId="1643936A" w14:textId="77777777" w:rsidR="00F45BBE" w:rsidRPr="00FC0A69" w:rsidRDefault="00F45BBE"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(number)</w:t>
            </w:r>
          </w:p>
        </w:tc>
        <w:tc>
          <w:tcPr>
            <w:tcW w:w="1702" w:type="dxa"/>
            <w:shd w:val="clear" w:color="000000" w:fill="FFFFFF"/>
            <w:noWrap/>
            <w:vAlign w:val="bottom"/>
            <w:hideMark/>
          </w:tcPr>
          <w:p w14:paraId="397B0201" w14:textId="5D230CB5" w:rsidR="00F45BBE" w:rsidRPr="00FC0A69" w:rsidRDefault="00F45BBE" w:rsidP="003B595E">
            <w:pPr>
              <w:spacing w:line="240" w:lineRule="auto"/>
              <w:jc w:val="center"/>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Proportion of women (%)</w:t>
            </w:r>
          </w:p>
        </w:tc>
      </w:tr>
      <w:tr w:rsidR="00F45BBE" w:rsidRPr="00FC0A69" w14:paraId="2BBCC735" w14:textId="77777777" w:rsidTr="003B595E">
        <w:trPr>
          <w:trHeight w:val="288"/>
          <w:jc w:val="center"/>
        </w:trPr>
        <w:tc>
          <w:tcPr>
            <w:tcW w:w="4042" w:type="dxa"/>
            <w:shd w:val="clear" w:color="000000" w:fill="FFFFFF"/>
            <w:noWrap/>
            <w:vAlign w:val="bottom"/>
            <w:hideMark/>
          </w:tcPr>
          <w:p w14:paraId="4C9CF168" w14:textId="65361EF5"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Engineering faculties (MFK, MAK, GÉIK)</w:t>
            </w:r>
          </w:p>
        </w:tc>
        <w:tc>
          <w:tcPr>
            <w:tcW w:w="708" w:type="dxa"/>
            <w:shd w:val="clear" w:color="000000" w:fill="FFFFFF"/>
            <w:noWrap/>
            <w:vAlign w:val="bottom"/>
            <w:hideMark/>
          </w:tcPr>
          <w:p w14:paraId="3BE60A1C"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33</w:t>
            </w:r>
          </w:p>
        </w:tc>
        <w:tc>
          <w:tcPr>
            <w:tcW w:w="485" w:type="dxa"/>
            <w:shd w:val="clear" w:color="000000" w:fill="FFFFFF"/>
            <w:noWrap/>
            <w:vAlign w:val="bottom"/>
            <w:hideMark/>
          </w:tcPr>
          <w:p w14:paraId="031E9A29"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5</w:t>
            </w:r>
          </w:p>
        </w:tc>
        <w:tc>
          <w:tcPr>
            <w:tcW w:w="1702" w:type="dxa"/>
            <w:shd w:val="clear" w:color="000000" w:fill="FFFFFF"/>
            <w:noWrap/>
            <w:vAlign w:val="bottom"/>
            <w:hideMark/>
          </w:tcPr>
          <w:p w14:paraId="480CBD08"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13</w:t>
            </w:r>
          </w:p>
        </w:tc>
      </w:tr>
      <w:tr w:rsidR="00F45BBE" w:rsidRPr="00FC0A69" w14:paraId="4F4FA650" w14:textId="77777777" w:rsidTr="003B595E">
        <w:trPr>
          <w:trHeight w:val="288"/>
          <w:jc w:val="center"/>
        </w:trPr>
        <w:tc>
          <w:tcPr>
            <w:tcW w:w="4042" w:type="dxa"/>
            <w:shd w:val="clear" w:color="000000" w:fill="FFFFFF"/>
            <w:noWrap/>
            <w:vAlign w:val="bottom"/>
            <w:hideMark/>
          </w:tcPr>
          <w:p w14:paraId="04330AEF" w14:textId="0A5B05FC"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Non-engineering faculties (ÁJK, GTK, BTK, EK, BBZK)</w:t>
            </w:r>
          </w:p>
        </w:tc>
        <w:tc>
          <w:tcPr>
            <w:tcW w:w="708" w:type="dxa"/>
            <w:shd w:val="clear" w:color="000000" w:fill="FFFFFF"/>
            <w:noWrap/>
            <w:vAlign w:val="bottom"/>
            <w:hideMark/>
          </w:tcPr>
          <w:p w14:paraId="35371BA9"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20</w:t>
            </w:r>
          </w:p>
        </w:tc>
        <w:tc>
          <w:tcPr>
            <w:tcW w:w="485" w:type="dxa"/>
            <w:shd w:val="clear" w:color="000000" w:fill="FFFFFF"/>
            <w:noWrap/>
            <w:vAlign w:val="bottom"/>
            <w:hideMark/>
          </w:tcPr>
          <w:p w14:paraId="1E2CFC03"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33</w:t>
            </w:r>
          </w:p>
        </w:tc>
        <w:tc>
          <w:tcPr>
            <w:tcW w:w="1702" w:type="dxa"/>
            <w:shd w:val="clear" w:color="000000" w:fill="FFFFFF"/>
            <w:noWrap/>
            <w:vAlign w:val="bottom"/>
            <w:hideMark/>
          </w:tcPr>
          <w:p w14:paraId="3ECCBBDB"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62</w:t>
            </w:r>
          </w:p>
        </w:tc>
      </w:tr>
      <w:tr w:rsidR="00F45BBE" w:rsidRPr="00FC0A69" w14:paraId="0E485B90" w14:textId="77777777" w:rsidTr="003B595E">
        <w:trPr>
          <w:trHeight w:val="288"/>
          <w:jc w:val="center"/>
        </w:trPr>
        <w:tc>
          <w:tcPr>
            <w:tcW w:w="4042" w:type="dxa"/>
            <w:shd w:val="clear" w:color="000000" w:fill="FFFFFF"/>
            <w:noWrap/>
            <w:vAlign w:val="bottom"/>
            <w:hideMark/>
          </w:tcPr>
          <w:p w14:paraId="3DAC182A" w14:textId="77777777" w:rsidR="00F45BBE" w:rsidRPr="00FC0A69" w:rsidRDefault="00F45BBE" w:rsidP="003B595E">
            <w:pPr>
              <w:spacing w:line="240" w:lineRule="auto"/>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Other</w:t>
            </w:r>
          </w:p>
        </w:tc>
        <w:tc>
          <w:tcPr>
            <w:tcW w:w="708" w:type="dxa"/>
            <w:shd w:val="clear" w:color="000000" w:fill="FFFFFF"/>
            <w:noWrap/>
            <w:vAlign w:val="bottom"/>
            <w:hideMark/>
          </w:tcPr>
          <w:p w14:paraId="0E27D994"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12</w:t>
            </w:r>
          </w:p>
        </w:tc>
        <w:tc>
          <w:tcPr>
            <w:tcW w:w="485" w:type="dxa"/>
            <w:shd w:val="clear" w:color="000000" w:fill="FFFFFF"/>
            <w:noWrap/>
            <w:vAlign w:val="bottom"/>
            <w:hideMark/>
          </w:tcPr>
          <w:p w14:paraId="29D2BFD5"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18</w:t>
            </w:r>
          </w:p>
        </w:tc>
        <w:tc>
          <w:tcPr>
            <w:tcW w:w="1702" w:type="dxa"/>
            <w:shd w:val="clear" w:color="000000" w:fill="FFFFFF"/>
            <w:noWrap/>
            <w:vAlign w:val="bottom"/>
            <w:hideMark/>
          </w:tcPr>
          <w:p w14:paraId="151629A5" w14:textId="77777777" w:rsidR="00F45BBE" w:rsidRPr="00FC0A69" w:rsidRDefault="00F45BBE" w:rsidP="003B595E">
            <w:pPr>
              <w:spacing w:line="240" w:lineRule="auto"/>
              <w:jc w:val="right"/>
              <w:rPr>
                <w:rFonts w:ascii="Times New Roman" w:eastAsia="Times New Roman" w:hAnsi="Times New Roman" w:cs="Times New Roman"/>
                <w:color w:val="000000"/>
                <w:lang w:val="en-GB"/>
              </w:rPr>
            </w:pPr>
            <w:r w:rsidRPr="00FC0A69">
              <w:rPr>
                <w:rFonts w:ascii="Times New Roman" w:eastAsia="Times New Roman" w:hAnsi="Times New Roman" w:cs="Times New Roman"/>
                <w:color w:val="000000"/>
                <w:lang w:val="en-GB"/>
              </w:rPr>
              <w:t>60</w:t>
            </w:r>
          </w:p>
        </w:tc>
      </w:tr>
      <w:tr w:rsidR="00F45BBE" w:rsidRPr="00FC0A69" w14:paraId="634CB8A6" w14:textId="77777777" w:rsidTr="003B595E">
        <w:trPr>
          <w:trHeight w:val="288"/>
          <w:jc w:val="center"/>
        </w:trPr>
        <w:tc>
          <w:tcPr>
            <w:tcW w:w="4042" w:type="dxa"/>
            <w:shd w:val="clear" w:color="000000" w:fill="FFFFFF"/>
            <w:noWrap/>
            <w:vAlign w:val="bottom"/>
          </w:tcPr>
          <w:p w14:paraId="08ED54C5" w14:textId="77777777" w:rsidR="00F45BBE" w:rsidRPr="00FC0A69" w:rsidRDefault="00F45BBE" w:rsidP="003B595E">
            <w:pPr>
              <w:spacing w:line="240" w:lineRule="auto"/>
              <w:rPr>
                <w:rFonts w:ascii="Times New Roman" w:eastAsia="Times New Roman" w:hAnsi="Times New Roman" w:cs="Times New Roman"/>
                <w:b/>
                <w:color w:val="000000"/>
                <w:lang w:val="en-GB"/>
              </w:rPr>
            </w:pPr>
            <w:r w:rsidRPr="00FC0A69">
              <w:rPr>
                <w:rFonts w:ascii="Times New Roman" w:eastAsia="Times New Roman" w:hAnsi="Times New Roman" w:cs="Times New Roman"/>
                <w:b/>
                <w:bCs/>
                <w:color w:val="000000"/>
                <w:lang w:val="en-GB"/>
              </w:rPr>
              <w:t>Total:</w:t>
            </w:r>
          </w:p>
        </w:tc>
        <w:tc>
          <w:tcPr>
            <w:tcW w:w="708" w:type="dxa"/>
            <w:shd w:val="clear" w:color="000000" w:fill="FFFFFF"/>
            <w:noWrap/>
            <w:vAlign w:val="bottom"/>
          </w:tcPr>
          <w:p w14:paraId="13D9B88D" w14:textId="77777777" w:rsidR="00F45BBE" w:rsidRPr="00FC0A69" w:rsidRDefault="00F45BBE" w:rsidP="003B595E">
            <w:pPr>
              <w:spacing w:line="240" w:lineRule="auto"/>
              <w:jc w:val="right"/>
              <w:rPr>
                <w:rFonts w:ascii="Times New Roman" w:hAnsi="Times New Roman" w:cs="Times New Roman"/>
                <w:b/>
                <w:color w:val="000000"/>
                <w:lang w:val="en-GB"/>
              </w:rPr>
            </w:pPr>
            <w:r w:rsidRPr="00FC0A69">
              <w:rPr>
                <w:rFonts w:ascii="Times New Roman" w:hAnsi="Times New Roman" w:cs="Times New Roman"/>
                <w:b/>
                <w:bCs/>
                <w:color w:val="000000"/>
                <w:lang w:val="en-GB"/>
              </w:rPr>
              <w:t>65</w:t>
            </w:r>
          </w:p>
        </w:tc>
        <w:tc>
          <w:tcPr>
            <w:tcW w:w="485" w:type="dxa"/>
            <w:shd w:val="clear" w:color="000000" w:fill="FFFFFF"/>
            <w:noWrap/>
            <w:vAlign w:val="bottom"/>
          </w:tcPr>
          <w:p w14:paraId="2289A86E" w14:textId="77777777" w:rsidR="00F45BBE" w:rsidRPr="00FC0A69" w:rsidRDefault="00F45BBE" w:rsidP="003B595E">
            <w:pPr>
              <w:spacing w:line="240" w:lineRule="auto"/>
              <w:jc w:val="right"/>
              <w:rPr>
                <w:rFonts w:ascii="Times New Roman" w:hAnsi="Times New Roman" w:cs="Times New Roman"/>
                <w:b/>
                <w:color w:val="000000"/>
                <w:lang w:val="en-GB"/>
              </w:rPr>
            </w:pPr>
            <w:r w:rsidRPr="00FC0A69">
              <w:rPr>
                <w:rFonts w:ascii="Times New Roman" w:hAnsi="Times New Roman" w:cs="Times New Roman"/>
                <w:b/>
                <w:bCs/>
                <w:color w:val="000000"/>
                <w:lang w:val="en-GB"/>
              </w:rPr>
              <w:t>56</w:t>
            </w:r>
          </w:p>
        </w:tc>
        <w:tc>
          <w:tcPr>
            <w:tcW w:w="1702" w:type="dxa"/>
            <w:shd w:val="clear" w:color="000000" w:fill="FFFFFF"/>
            <w:noWrap/>
            <w:vAlign w:val="bottom"/>
          </w:tcPr>
          <w:p w14:paraId="160F4813" w14:textId="77777777" w:rsidR="00F45BBE" w:rsidRPr="00FC0A69" w:rsidRDefault="00F45BBE" w:rsidP="003B595E">
            <w:pPr>
              <w:spacing w:line="240" w:lineRule="auto"/>
              <w:jc w:val="right"/>
              <w:rPr>
                <w:rFonts w:ascii="Times New Roman" w:hAnsi="Times New Roman" w:cs="Times New Roman"/>
                <w:b/>
                <w:color w:val="000000"/>
                <w:lang w:val="en-GB"/>
              </w:rPr>
            </w:pPr>
            <w:r w:rsidRPr="00FC0A69">
              <w:rPr>
                <w:rFonts w:ascii="Times New Roman" w:hAnsi="Times New Roman" w:cs="Times New Roman"/>
                <w:b/>
                <w:bCs/>
                <w:color w:val="000000"/>
                <w:lang w:val="en-GB"/>
              </w:rPr>
              <w:t>46</w:t>
            </w:r>
          </w:p>
        </w:tc>
      </w:tr>
    </w:tbl>
    <w:p w14:paraId="1154978B" w14:textId="77777777" w:rsidR="00F45BBE" w:rsidRPr="00FC0A69" w:rsidRDefault="00F45BBE" w:rsidP="00F45BBE">
      <w:pPr>
        <w:autoSpaceDE w:val="0"/>
        <w:autoSpaceDN w:val="0"/>
        <w:spacing w:line="240" w:lineRule="auto"/>
        <w:jc w:val="center"/>
        <w:rPr>
          <w:rFonts w:ascii="Times New Roman" w:hAnsi="Times New Roman" w:cs="Times New Roman"/>
          <w:bCs/>
          <w:color w:val="000000"/>
          <w:sz w:val="24"/>
          <w:szCs w:val="20"/>
          <w:lang w:val="en-GB"/>
        </w:rPr>
      </w:pPr>
      <w:r w:rsidRPr="00FC0A69">
        <w:rPr>
          <w:rFonts w:ascii="Times New Roman" w:hAnsi="Times New Roman" w:cs="Times New Roman"/>
          <w:color w:val="000000"/>
          <w:sz w:val="24"/>
          <w:szCs w:val="20"/>
          <w:lang w:val="en-GB"/>
        </w:rPr>
        <w:t>Source: Human Resources and Legal Department, SAP report</w:t>
      </w:r>
    </w:p>
    <w:p w14:paraId="65B1A597" w14:textId="77777777" w:rsidR="005C12DE" w:rsidRPr="00FC0A69" w:rsidRDefault="005C12DE" w:rsidP="00E00C8B">
      <w:pPr>
        <w:rPr>
          <w:rFonts w:ascii="Times New Roman" w:hAnsi="Times New Roman" w:cs="Times New Roman"/>
          <w:sz w:val="24"/>
          <w:szCs w:val="24"/>
          <w:lang w:val="en-GB"/>
        </w:rPr>
      </w:pPr>
    </w:p>
    <w:p w14:paraId="2F77F42B" w14:textId="1EB0608B" w:rsidR="000070E8" w:rsidRPr="00FC0A69" w:rsidRDefault="00FB5063" w:rsidP="003B7206">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000070E8" w:rsidRPr="00FC0A69">
        <w:rPr>
          <w:rFonts w:ascii="Times New Roman" w:eastAsia="Times New Roman" w:hAnsi="Times New Roman" w:cs="Times New Roman"/>
          <w:sz w:val="24"/>
          <w:szCs w:val="24"/>
          <w:lang w:val="en-GB"/>
        </w:rPr>
        <w:t xml:space="preserve">he proportion of women in total employment has not worsened compared to December 2021, it </w:t>
      </w:r>
      <w:r>
        <w:rPr>
          <w:rFonts w:ascii="Times New Roman" w:eastAsia="Times New Roman" w:hAnsi="Times New Roman" w:cs="Times New Roman"/>
          <w:sz w:val="24"/>
          <w:szCs w:val="24"/>
          <w:lang w:val="en-GB"/>
        </w:rPr>
        <w:t>remained at</w:t>
      </w:r>
      <w:r w:rsidR="000070E8" w:rsidRPr="00FC0A69">
        <w:rPr>
          <w:rFonts w:ascii="Times New Roman" w:eastAsia="Times New Roman" w:hAnsi="Times New Roman" w:cs="Times New Roman"/>
          <w:sz w:val="24"/>
          <w:szCs w:val="24"/>
          <w:lang w:val="en-GB"/>
        </w:rPr>
        <w:t xml:space="preserve"> 52%. For senior, managerial positions, the proportion of women has changed from 46% to 48.76%! (The improvement was significant in engineering faculties and fell slightly in other faculties and categories.) In contrast, if we look at the change in the proportion of women in the faculty data, the proportion of women has decreased almost everywhere except in the Faculty of Health Sciences. (Except for GÉIK, where it remained the same.) On average, there has been a reduction of 2-2.5% in the number of academic staff. This average decrease is compensated by a 2% increase in the Faculty of Health Sciences and a 1% increase in the number of female staff in other staff.</w:t>
      </w:r>
    </w:p>
    <w:p w14:paraId="448AB886" w14:textId="77777777" w:rsidR="000070E8" w:rsidRPr="00FC0A69" w:rsidRDefault="000070E8" w:rsidP="003B7206">
      <w:pPr>
        <w:jc w:val="both"/>
        <w:rPr>
          <w:rFonts w:ascii="Times New Roman" w:eastAsia="Times New Roman" w:hAnsi="Times New Roman" w:cs="Times New Roman"/>
          <w:sz w:val="24"/>
          <w:szCs w:val="24"/>
          <w:lang w:val="en-GB"/>
        </w:rPr>
      </w:pPr>
    </w:p>
    <w:p w14:paraId="27DEEE0A" w14:textId="552AA096" w:rsidR="000070E8" w:rsidRPr="00FC0A69" w:rsidRDefault="000070E8" w:rsidP="003B7206">
      <w:pPr>
        <w:jc w:val="both"/>
        <w:rPr>
          <w:rFonts w:ascii="Times New Roman" w:eastAsia="Times New Roman" w:hAnsi="Times New Roman" w:cs="Times New Roman"/>
          <w:sz w:val="24"/>
          <w:szCs w:val="24"/>
          <w:lang w:val="en-GB"/>
        </w:rPr>
      </w:pPr>
      <w:r w:rsidRPr="00FC0A69">
        <w:rPr>
          <w:rFonts w:ascii="Times New Roman" w:eastAsia="Times New Roman" w:hAnsi="Times New Roman" w:cs="Times New Roman"/>
          <w:i/>
          <w:iCs/>
          <w:sz w:val="24"/>
          <w:szCs w:val="24"/>
          <w:lang w:val="en-GB"/>
        </w:rPr>
        <w:t xml:space="preserve">The commitment in the Institutional Development Plan to improve the proportion of female academic staff in under-represented areas, typically in the field of engineering, has not yet been met by the end of the current year 2023. </w:t>
      </w:r>
      <w:r w:rsidRPr="00FC0A69">
        <w:rPr>
          <w:rFonts w:ascii="Times New Roman" w:eastAsia="Times New Roman" w:hAnsi="Times New Roman" w:cs="Times New Roman"/>
          <w:sz w:val="24"/>
          <w:szCs w:val="24"/>
          <w:lang w:val="en-GB"/>
        </w:rPr>
        <w:t>However, the shortfall is not significant, -1% compared to the previous figure, which is particularly insignificant in the light of the fact that the number of academic staff of the engineering faculties decreased by 10.5% between 2021 and December 2023 (from 440 to 394)!</w:t>
      </w:r>
    </w:p>
    <w:p w14:paraId="2E5EB5FF" w14:textId="77777777" w:rsidR="000070E8" w:rsidRPr="00FC0A69" w:rsidRDefault="000070E8" w:rsidP="003B7206">
      <w:pPr>
        <w:jc w:val="both"/>
        <w:rPr>
          <w:rFonts w:ascii="Times New Roman" w:eastAsia="Times New Roman" w:hAnsi="Times New Roman" w:cs="Times New Roman"/>
          <w:sz w:val="24"/>
          <w:szCs w:val="24"/>
          <w:lang w:val="en-GB"/>
        </w:rPr>
      </w:pPr>
    </w:p>
    <w:p w14:paraId="0278D29B" w14:textId="421B5108" w:rsidR="000070E8" w:rsidRPr="00FC0A69" w:rsidRDefault="000070E8" w:rsidP="003B7206">
      <w:pPr>
        <w:jc w:val="both"/>
        <w:rPr>
          <w:rFonts w:ascii="Times New Roman" w:eastAsia="Times New Roman" w:hAnsi="Times New Roman" w:cs="Times New Roman"/>
          <w:sz w:val="24"/>
          <w:szCs w:val="24"/>
          <w:lang w:val="en-GB"/>
        </w:rPr>
      </w:pPr>
      <w:r w:rsidRPr="00FC0A69">
        <w:rPr>
          <w:rFonts w:ascii="Times New Roman" w:eastAsia="Times New Roman" w:hAnsi="Times New Roman" w:cs="Times New Roman"/>
          <w:sz w:val="24"/>
          <w:szCs w:val="24"/>
          <w:lang w:val="en-GB"/>
        </w:rPr>
        <w:t xml:space="preserve">Between December 2021 and December 2023, the total number of academic staff in non-engineering faculties decreased by 9.5% (from 405 to 384), with the proportion of women </w:t>
      </w:r>
      <w:proofErr w:type="gramStart"/>
      <w:r w:rsidRPr="00FC0A69">
        <w:rPr>
          <w:rFonts w:ascii="Times New Roman" w:eastAsia="Times New Roman" w:hAnsi="Times New Roman" w:cs="Times New Roman"/>
          <w:sz w:val="24"/>
          <w:szCs w:val="24"/>
          <w:lang w:val="en-GB"/>
        </w:rPr>
        <w:t xml:space="preserve">being </w:t>
      </w:r>
      <w:r w:rsidR="00C87BDC">
        <w:rPr>
          <w:rFonts w:ascii="Times New Roman" w:eastAsia="Times New Roman" w:hAnsi="Times New Roman" w:cs="Times New Roman"/>
          <w:sz w:val="24"/>
          <w:szCs w:val="24"/>
          <w:lang w:val="en-GB"/>
        </w:rPr>
        <w:t xml:space="preserve"> </w:t>
      </w:r>
      <w:r w:rsidR="00FB5063">
        <w:rPr>
          <w:rFonts w:ascii="Times New Roman" w:eastAsia="Times New Roman" w:hAnsi="Times New Roman" w:cs="Times New Roman"/>
          <w:sz w:val="24"/>
          <w:szCs w:val="24"/>
          <w:lang w:val="en-GB"/>
        </w:rPr>
        <w:t>-</w:t>
      </w:r>
      <w:proofErr w:type="gramEnd"/>
      <w:r w:rsidR="00FB5063">
        <w:rPr>
          <w:rFonts w:ascii="Times New Roman" w:eastAsia="Times New Roman" w:hAnsi="Times New Roman" w:cs="Times New Roman"/>
          <w:sz w:val="24"/>
          <w:szCs w:val="24"/>
          <w:lang w:val="en-GB"/>
        </w:rPr>
        <w:t>3</w:t>
      </w:r>
      <w:r w:rsidRPr="00FC0A69">
        <w:rPr>
          <w:rFonts w:ascii="Times New Roman" w:eastAsia="Times New Roman" w:hAnsi="Times New Roman" w:cs="Times New Roman"/>
          <w:sz w:val="24"/>
          <w:szCs w:val="24"/>
          <w:lang w:val="en-GB"/>
        </w:rPr>
        <w:t xml:space="preserve">% compared to 2021. </w:t>
      </w:r>
      <w:r w:rsidR="004461B7">
        <w:rPr>
          <w:rFonts w:ascii="Times New Roman" w:eastAsia="Times New Roman" w:hAnsi="Times New Roman" w:cs="Times New Roman"/>
          <w:sz w:val="24"/>
          <w:szCs w:val="24"/>
          <w:lang w:val="en-GB"/>
        </w:rPr>
        <w:t>However, it</w:t>
      </w:r>
      <w:r w:rsidRPr="00FC0A69">
        <w:rPr>
          <w:rFonts w:ascii="Times New Roman" w:eastAsia="Times New Roman" w:hAnsi="Times New Roman" w:cs="Times New Roman"/>
          <w:sz w:val="24"/>
          <w:szCs w:val="24"/>
          <w:lang w:val="en-GB"/>
        </w:rPr>
        <w:t xml:space="preserve"> should be noted that the proportion of women in these faculties is already roughly twice as high as in engineering faculties.</w:t>
      </w:r>
    </w:p>
    <w:p w14:paraId="7034250D" w14:textId="77777777" w:rsidR="000070E8" w:rsidRPr="00FC0A69" w:rsidRDefault="000070E8" w:rsidP="003B7206">
      <w:pPr>
        <w:jc w:val="both"/>
        <w:rPr>
          <w:rFonts w:ascii="Times New Roman" w:eastAsia="Times New Roman" w:hAnsi="Times New Roman" w:cs="Times New Roman"/>
          <w:sz w:val="24"/>
          <w:szCs w:val="24"/>
          <w:lang w:val="en-GB"/>
        </w:rPr>
      </w:pPr>
    </w:p>
    <w:p w14:paraId="1B7E4C07" w14:textId="5F5F7B5F" w:rsidR="000070E8" w:rsidRPr="00FC0A69" w:rsidRDefault="000070E8" w:rsidP="003B7206">
      <w:pPr>
        <w:jc w:val="both"/>
        <w:rPr>
          <w:rFonts w:ascii="Times New Roman" w:eastAsia="Times New Roman" w:hAnsi="Times New Roman" w:cs="Times New Roman"/>
          <w:sz w:val="24"/>
          <w:szCs w:val="24"/>
          <w:lang w:val="en-GB"/>
        </w:rPr>
      </w:pPr>
      <w:r w:rsidRPr="00FC0A69">
        <w:rPr>
          <w:rFonts w:ascii="Times New Roman" w:eastAsia="Times New Roman" w:hAnsi="Times New Roman" w:cs="Times New Roman"/>
          <w:sz w:val="24"/>
          <w:szCs w:val="24"/>
          <w:lang w:val="en-GB"/>
        </w:rPr>
        <w:t xml:space="preserve">In the </w:t>
      </w:r>
      <w:r w:rsidRPr="00FC0A69">
        <w:rPr>
          <w:rFonts w:ascii="Times New Roman" w:eastAsia="Times New Roman" w:hAnsi="Times New Roman" w:cs="Times New Roman"/>
          <w:i/>
          <w:iCs/>
          <w:sz w:val="24"/>
          <w:szCs w:val="24"/>
          <w:lang w:val="en-GB"/>
        </w:rPr>
        <w:t>Other</w:t>
      </w:r>
      <w:r w:rsidRPr="00FC0A69">
        <w:rPr>
          <w:rFonts w:ascii="Times New Roman" w:eastAsia="Times New Roman" w:hAnsi="Times New Roman" w:cs="Times New Roman"/>
          <w:sz w:val="24"/>
          <w:szCs w:val="24"/>
          <w:lang w:val="en-GB"/>
        </w:rPr>
        <w:t xml:space="preserve"> category, the total number of employees increased by 13.5%, with the proportion of women increasing by 1% compared to the previous figure in 2021.</w:t>
      </w:r>
    </w:p>
    <w:p w14:paraId="57376D1A" w14:textId="77777777" w:rsidR="000070E8" w:rsidRPr="00FC0A69" w:rsidRDefault="000070E8" w:rsidP="003B7206">
      <w:pPr>
        <w:jc w:val="both"/>
        <w:rPr>
          <w:rFonts w:ascii="Times New Roman" w:eastAsia="Times New Roman" w:hAnsi="Times New Roman" w:cs="Times New Roman"/>
          <w:sz w:val="24"/>
          <w:szCs w:val="24"/>
          <w:lang w:val="en-GB"/>
        </w:rPr>
      </w:pPr>
    </w:p>
    <w:p w14:paraId="40F61D43" w14:textId="74F48691" w:rsidR="000070E8" w:rsidRPr="00FB5063" w:rsidRDefault="000070E8" w:rsidP="00FB5063">
      <w:pPr>
        <w:spacing w:after="160" w:line="259" w:lineRule="auto"/>
        <w:jc w:val="both"/>
        <w:rPr>
          <w:rFonts w:ascii="Times New Roman" w:hAnsi="Times New Roman" w:cs="Times New Roman"/>
          <w:bCs/>
          <w:color w:val="000000"/>
          <w:sz w:val="24"/>
          <w:szCs w:val="24"/>
          <w:lang w:val="en-GB"/>
        </w:rPr>
      </w:pPr>
      <w:r w:rsidRPr="00FC0A69">
        <w:rPr>
          <w:rFonts w:ascii="Times New Roman" w:eastAsia="Times New Roman" w:hAnsi="Times New Roman" w:cs="Times New Roman"/>
          <w:sz w:val="24"/>
          <w:szCs w:val="24"/>
          <w:lang w:val="en-GB"/>
        </w:rPr>
        <w:t xml:space="preserve">The University of Miskolc undertakes to monitor the data </w:t>
      </w:r>
      <w:r w:rsidR="00FB5063">
        <w:rPr>
          <w:rFonts w:ascii="Times New Roman" w:eastAsia="Times New Roman" w:hAnsi="Times New Roman" w:cs="Times New Roman"/>
          <w:sz w:val="24"/>
          <w:szCs w:val="24"/>
          <w:lang w:val="en-GB"/>
        </w:rPr>
        <w:t>as part</w:t>
      </w:r>
      <w:r w:rsidRPr="00FC0A69">
        <w:rPr>
          <w:rFonts w:ascii="Times New Roman" w:eastAsia="Times New Roman" w:hAnsi="Times New Roman" w:cs="Times New Roman"/>
          <w:sz w:val="24"/>
          <w:szCs w:val="24"/>
          <w:lang w:val="en-GB"/>
        </w:rPr>
        <w:t xml:space="preserve"> of the biennial monitoring and is committed to improving the number of women in the engineering faculties where possible</w:t>
      </w:r>
      <w:r w:rsidR="00C87BDC">
        <w:rPr>
          <w:rFonts w:ascii="Times New Roman" w:eastAsia="Times New Roman" w:hAnsi="Times New Roman" w:cs="Times New Roman"/>
          <w:sz w:val="24"/>
          <w:szCs w:val="24"/>
          <w:lang w:val="en-GB"/>
        </w:rPr>
        <w:t xml:space="preserve"> and </w:t>
      </w:r>
      <w:r w:rsidR="00C87BDC">
        <w:rPr>
          <w:rFonts w:ascii="Times New Roman" w:eastAsia="Times New Roman" w:hAnsi="Times New Roman" w:cs="Times New Roman"/>
          <w:sz w:val="24"/>
          <w:szCs w:val="24"/>
          <w:lang w:val="en-GB"/>
        </w:rPr>
        <w:lastRenderedPageBreak/>
        <w:t>ensuring</w:t>
      </w:r>
      <w:r w:rsidRPr="00FC0A69">
        <w:rPr>
          <w:rFonts w:ascii="Times New Roman" w:eastAsia="Times New Roman" w:hAnsi="Times New Roman" w:cs="Times New Roman"/>
          <w:sz w:val="24"/>
          <w:szCs w:val="24"/>
          <w:lang w:val="en-GB"/>
        </w:rPr>
        <w:t xml:space="preserve"> that the favourable proportion of women in senior positions should not decline and that gender inequalities within the institution are reduced.</w:t>
      </w:r>
    </w:p>
    <w:sectPr w:rsidR="000070E8" w:rsidRPr="00FB5063">
      <w:pgSz w:w="12240" w:h="15840"/>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F2CDA" w14:textId="77777777" w:rsidR="0008785E" w:rsidRDefault="0008785E" w:rsidP="00B62560">
      <w:pPr>
        <w:spacing w:line="240" w:lineRule="auto"/>
      </w:pPr>
      <w:r>
        <w:separator/>
      </w:r>
    </w:p>
  </w:endnote>
  <w:endnote w:type="continuationSeparator" w:id="0">
    <w:p w14:paraId="3912F103" w14:textId="77777777" w:rsidR="0008785E" w:rsidRDefault="0008785E" w:rsidP="00B62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2CA6" w14:textId="77777777" w:rsidR="0008785E" w:rsidRDefault="0008785E" w:rsidP="00B62560">
      <w:pPr>
        <w:spacing w:line="240" w:lineRule="auto"/>
      </w:pPr>
      <w:r>
        <w:separator/>
      </w:r>
    </w:p>
  </w:footnote>
  <w:footnote w:type="continuationSeparator" w:id="0">
    <w:p w14:paraId="74A994DD" w14:textId="77777777" w:rsidR="0008785E" w:rsidRDefault="0008785E" w:rsidP="00B62560">
      <w:pPr>
        <w:spacing w:line="240" w:lineRule="auto"/>
      </w:pPr>
      <w:r>
        <w:continuationSeparator/>
      </w:r>
    </w:p>
  </w:footnote>
  <w:footnote w:id="1">
    <w:p w14:paraId="0D4DD85C" w14:textId="39C5D9AC" w:rsidR="00B62560" w:rsidRPr="00B62560" w:rsidRDefault="00B62560" w:rsidP="00B62560">
      <w:pPr>
        <w:rPr>
          <w:rFonts w:ascii="Times New Roman" w:eastAsia="Times New Roman" w:hAnsi="Times New Roman" w:cs="Times New Roman"/>
          <w:sz w:val="20"/>
          <w:szCs w:val="20"/>
        </w:rPr>
      </w:pPr>
      <w:r w:rsidRPr="00B62560">
        <w:rPr>
          <w:rStyle w:val="Lbjegyzet-hivatkozs"/>
          <w:sz w:val="20"/>
          <w:szCs w:val="20"/>
        </w:rPr>
        <w:footnoteRef/>
      </w:r>
      <w:r w:rsidRPr="00B62560">
        <w:rPr>
          <w:sz w:val="20"/>
          <w:szCs w:val="20"/>
        </w:rPr>
        <w:t xml:space="preserve"> </w:t>
      </w:r>
      <w:r w:rsidRPr="00B62560">
        <w:rPr>
          <w:rFonts w:ascii="Times New Roman" w:eastAsia="Times New Roman" w:hAnsi="Times New Roman" w:cs="Times New Roman"/>
          <w:sz w:val="20"/>
          <w:szCs w:val="20"/>
          <w:lang w:val="en"/>
        </w:rPr>
        <w:t xml:space="preserve">See Equal Opportunities Plan, </w:t>
      </w:r>
      <w:proofErr w:type="gramStart"/>
      <w:r w:rsidRPr="00B62560">
        <w:rPr>
          <w:rFonts w:ascii="Times New Roman" w:eastAsia="Times New Roman" w:hAnsi="Times New Roman" w:cs="Times New Roman"/>
          <w:sz w:val="20"/>
          <w:szCs w:val="20"/>
          <w:lang w:val="en"/>
        </w:rPr>
        <w:t>Point</w:t>
      </w:r>
      <w:proofErr w:type="gramEnd"/>
      <w:r w:rsidRPr="00B62560">
        <w:rPr>
          <w:rFonts w:ascii="Times New Roman" w:eastAsia="Times New Roman" w:hAnsi="Times New Roman" w:cs="Times New Roman"/>
          <w:sz w:val="20"/>
          <w:szCs w:val="20"/>
          <w:lang w:val="en"/>
        </w:rPr>
        <w:t xml:space="preserve"> 3 of Chapter III Action Plan and Point 1 of Chapter IV</w:t>
      </w:r>
      <w:r w:rsidR="00EE40B6">
        <w:rPr>
          <w:rFonts w:ascii="Times New Roman" w:eastAsia="Times New Roman" w:hAnsi="Times New Roman" w:cs="Times New Roman"/>
          <w:sz w:val="20"/>
          <w:szCs w:val="20"/>
          <w:lang w:val="en"/>
        </w:rPr>
        <w:t>, the i</w:t>
      </w:r>
      <w:r w:rsidRPr="00B62560">
        <w:rPr>
          <w:rFonts w:ascii="Times New Roman" w:eastAsia="Times New Roman" w:hAnsi="Times New Roman" w:cs="Times New Roman"/>
          <w:sz w:val="20"/>
          <w:szCs w:val="20"/>
          <w:lang w:val="en"/>
        </w:rPr>
        <w:t xml:space="preserve">nstitutional background of the </w:t>
      </w:r>
      <w:r w:rsidR="00EE40B6">
        <w:rPr>
          <w:rFonts w:ascii="Times New Roman" w:eastAsia="Times New Roman" w:hAnsi="Times New Roman" w:cs="Times New Roman"/>
          <w:sz w:val="20"/>
          <w:szCs w:val="20"/>
          <w:lang w:val="en"/>
        </w:rPr>
        <w:t>p</w:t>
      </w:r>
      <w:r w:rsidRPr="00B62560">
        <w:rPr>
          <w:rFonts w:ascii="Times New Roman" w:eastAsia="Times New Roman" w:hAnsi="Times New Roman" w:cs="Times New Roman"/>
          <w:sz w:val="20"/>
          <w:szCs w:val="20"/>
          <w:lang w:val="en"/>
        </w:rPr>
        <w:t xml:space="preserve">lan </w:t>
      </w:r>
    </w:p>
  </w:footnote>
  <w:footnote w:id="2">
    <w:p w14:paraId="7743A919" w14:textId="2B8128E0" w:rsidR="00B62560" w:rsidRPr="00B62560" w:rsidRDefault="00B62560" w:rsidP="00B62560">
      <w:pPr>
        <w:rPr>
          <w:rFonts w:ascii="Times New Roman" w:eastAsia="Times New Roman" w:hAnsi="Times New Roman" w:cs="Times New Roman"/>
          <w:sz w:val="20"/>
          <w:szCs w:val="20"/>
        </w:rPr>
      </w:pPr>
      <w:r w:rsidRPr="00B62560">
        <w:rPr>
          <w:rStyle w:val="Lbjegyzet-hivatkozs"/>
          <w:sz w:val="20"/>
          <w:szCs w:val="20"/>
        </w:rPr>
        <w:footnoteRef/>
      </w:r>
      <w:r w:rsidRPr="00B62560">
        <w:rPr>
          <w:sz w:val="20"/>
          <w:szCs w:val="20"/>
        </w:rPr>
        <w:t xml:space="preserve"> </w:t>
      </w:r>
      <w:r w:rsidRPr="00B62560">
        <w:rPr>
          <w:rFonts w:ascii="Times New Roman" w:eastAsia="Times New Roman" w:hAnsi="Times New Roman" w:cs="Times New Roman"/>
          <w:sz w:val="20"/>
          <w:szCs w:val="20"/>
          <w:lang w:val="en"/>
        </w:rPr>
        <w:t>See Equal Opportunities Plan, Points 4-6 of Chapter IV</w:t>
      </w:r>
      <w:r w:rsidR="00EE40B6">
        <w:rPr>
          <w:rFonts w:ascii="Times New Roman" w:eastAsia="Times New Roman" w:hAnsi="Times New Roman" w:cs="Times New Roman"/>
          <w:sz w:val="20"/>
          <w:szCs w:val="20"/>
          <w:lang w:val="en"/>
        </w:rPr>
        <w:t>, The i</w:t>
      </w:r>
      <w:r w:rsidRPr="00B62560">
        <w:rPr>
          <w:rFonts w:ascii="Times New Roman" w:eastAsia="Times New Roman" w:hAnsi="Times New Roman" w:cs="Times New Roman"/>
          <w:sz w:val="20"/>
          <w:szCs w:val="20"/>
          <w:lang w:val="en"/>
        </w:rPr>
        <w:t xml:space="preserve">nstitutional background of the </w:t>
      </w:r>
      <w:proofErr w:type="gramStart"/>
      <w:r w:rsidR="00EE40B6">
        <w:rPr>
          <w:rFonts w:ascii="Times New Roman" w:eastAsia="Times New Roman" w:hAnsi="Times New Roman" w:cs="Times New Roman"/>
          <w:sz w:val="20"/>
          <w:szCs w:val="20"/>
          <w:lang w:val="en"/>
        </w:rPr>
        <w:t>p</w:t>
      </w:r>
      <w:r w:rsidRPr="00B62560">
        <w:rPr>
          <w:rFonts w:ascii="Times New Roman" w:eastAsia="Times New Roman" w:hAnsi="Times New Roman" w:cs="Times New Roman"/>
          <w:sz w:val="20"/>
          <w:szCs w:val="20"/>
          <w:lang w:val="en"/>
        </w:rPr>
        <w:t>lan</w:t>
      </w:r>
      <w:proofErr w:type="gramEnd"/>
    </w:p>
  </w:footnote>
  <w:footnote w:id="3">
    <w:p w14:paraId="1039D506" w14:textId="3CB9F20D" w:rsidR="00B62560" w:rsidRPr="00B62560" w:rsidRDefault="00B62560">
      <w:pPr>
        <w:pStyle w:val="Lbjegyzetszveg"/>
      </w:pPr>
      <w:r w:rsidRPr="00B62560">
        <w:rPr>
          <w:rStyle w:val="Lbjegyzet-hivatkozs"/>
        </w:rPr>
        <w:footnoteRef/>
      </w:r>
      <w:r w:rsidRPr="00B62560">
        <w:t xml:space="preserve"> </w:t>
      </w:r>
      <w:r w:rsidRPr="00B62560">
        <w:rPr>
          <w:rFonts w:ascii="Times New Roman" w:eastAsia="Times New Roman" w:hAnsi="Times New Roman" w:cs="Times New Roman"/>
          <w:lang w:val="en"/>
        </w:rPr>
        <w:t>See Equal Opportunities Plan, Point 2 of Chapter III Action Plan</w:t>
      </w:r>
    </w:p>
  </w:footnote>
  <w:footnote w:id="4">
    <w:p w14:paraId="2265A72A" w14:textId="3E474692" w:rsidR="00B62560" w:rsidRDefault="00B62560">
      <w:pPr>
        <w:pStyle w:val="Lbjegyzetszveg"/>
      </w:pPr>
      <w:r w:rsidRPr="00B62560">
        <w:rPr>
          <w:rStyle w:val="Lbjegyzet-hivatkozs"/>
        </w:rPr>
        <w:footnoteRef/>
      </w:r>
      <w:r w:rsidRPr="00B62560">
        <w:t xml:space="preserve"> </w:t>
      </w:r>
      <w:proofErr w:type="spellStart"/>
      <w:r w:rsidR="004A773D">
        <w:rPr>
          <w:rFonts w:asciiTheme="majorBidi" w:hAnsiTheme="majorBidi" w:cstheme="majorBidi"/>
        </w:rPr>
        <w:t>O</w:t>
      </w:r>
      <w:r w:rsidRPr="00B62560">
        <w:rPr>
          <w:rFonts w:asciiTheme="majorBidi" w:hAnsiTheme="majorBidi" w:cstheme="majorBidi"/>
        </w:rPr>
        <w:t>rganising</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sensitisation</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training</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for</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teachers</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every</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six</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months</w:t>
      </w:r>
      <w:proofErr w:type="spellEnd"/>
      <w:r w:rsidRPr="00B62560">
        <w:rPr>
          <w:rFonts w:asciiTheme="majorBidi" w:hAnsiTheme="majorBidi" w:cstheme="majorBidi"/>
        </w:rPr>
        <w:t xml:space="preserve">, in </w:t>
      </w:r>
      <w:proofErr w:type="spellStart"/>
      <w:r w:rsidRPr="00B62560">
        <w:rPr>
          <w:rFonts w:asciiTheme="majorBidi" w:hAnsiTheme="majorBidi" w:cstheme="majorBidi"/>
        </w:rPr>
        <w:t>addition</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to</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the</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Equal</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Opportunities</w:t>
      </w:r>
      <w:proofErr w:type="spellEnd"/>
      <w:r w:rsidRPr="00B62560">
        <w:rPr>
          <w:rFonts w:asciiTheme="majorBidi" w:hAnsiTheme="majorBidi" w:cstheme="majorBidi"/>
        </w:rPr>
        <w:t xml:space="preserve"> </w:t>
      </w:r>
      <w:proofErr w:type="spellStart"/>
      <w:r w:rsidRPr="00B62560">
        <w:rPr>
          <w:rFonts w:asciiTheme="majorBidi" w:hAnsiTheme="majorBidi" w:cstheme="majorBidi"/>
        </w:rPr>
        <w:t>Plan</w:t>
      </w:r>
      <w:proofErr w:type="spellEnd"/>
    </w:p>
  </w:footnote>
  <w:footnote w:id="5">
    <w:p w14:paraId="37A96A93" w14:textId="38D50BC5" w:rsidR="00B62560" w:rsidRDefault="00B62560">
      <w:pPr>
        <w:pStyle w:val="Lbjegyzetszveg"/>
      </w:pPr>
      <w:r>
        <w:rPr>
          <w:rStyle w:val="Lbjegyzet-hivatkozs"/>
        </w:rPr>
        <w:footnoteRef/>
      </w:r>
      <w:r>
        <w:t xml:space="preserve"> </w:t>
      </w:r>
      <w:r w:rsidRPr="00B62560">
        <w:rPr>
          <w:rFonts w:ascii="Times New Roman" w:eastAsia="Times New Roman" w:hAnsi="Times New Roman" w:cs="Times New Roman"/>
          <w:lang w:val="en"/>
        </w:rPr>
        <w:t xml:space="preserve">See Equal Opportunities Plan, Point </w:t>
      </w:r>
      <w:r>
        <w:rPr>
          <w:rFonts w:ascii="Times New Roman" w:eastAsia="Times New Roman" w:hAnsi="Times New Roman" w:cs="Times New Roman"/>
          <w:lang w:val="en"/>
        </w:rPr>
        <w:t>1</w:t>
      </w:r>
      <w:r w:rsidRPr="00B62560">
        <w:rPr>
          <w:rFonts w:ascii="Times New Roman" w:eastAsia="Times New Roman" w:hAnsi="Times New Roman" w:cs="Times New Roman"/>
          <w:lang w:val="en"/>
        </w:rPr>
        <w:t xml:space="preserve"> of Chapter III Action Plan</w:t>
      </w:r>
    </w:p>
  </w:footnote>
  <w:footnote w:id="6">
    <w:p w14:paraId="50E35D4A" w14:textId="11DC820A" w:rsidR="00AF790F" w:rsidRDefault="00AF790F">
      <w:pPr>
        <w:pStyle w:val="Lbjegyzetszveg"/>
      </w:pPr>
      <w:r>
        <w:rPr>
          <w:rStyle w:val="Lbjegyzet-hivatkozs"/>
        </w:rPr>
        <w:footnoteRef/>
      </w:r>
      <w:r>
        <w:t xml:space="preserve"> </w:t>
      </w:r>
      <w:r w:rsidRPr="00B62560">
        <w:rPr>
          <w:rFonts w:ascii="Times New Roman" w:eastAsia="Times New Roman" w:hAnsi="Times New Roman" w:cs="Times New Roman"/>
          <w:lang w:val="en"/>
        </w:rPr>
        <w:t xml:space="preserve">See Equal Opportunities Plan, Point </w:t>
      </w:r>
      <w:r>
        <w:rPr>
          <w:rFonts w:ascii="Times New Roman" w:eastAsia="Times New Roman" w:hAnsi="Times New Roman" w:cs="Times New Roman"/>
          <w:lang w:val="en"/>
        </w:rPr>
        <w:t>5</w:t>
      </w:r>
      <w:r w:rsidRPr="00B62560">
        <w:rPr>
          <w:rFonts w:ascii="Times New Roman" w:eastAsia="Times New Roman" w:hAnsi="Times New Roman" w:cs="Times New Roman"/>
          <w:lang w:val="en"/>
        </w:rPr>
        <w:t xml:space="preserve"> of Chapter III Action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DBB"/>
    <w:multiLevelType w:val="hybridMultilevel"/>
    <w:tmpl w:val="C37CE9D4"/>
    <w:lvl w:ilvl="0" w:tplc="040E0001">
      <w:start w:val="1"/>
      <w:numFmt w:val="bullet"/>
      <w:lvlText w:val=""/>
      <w:lvlJc w:val="left"/>
      <w:pPr>
        <w:ind w:left="548" w:hanging="360"/>
      </w:pPr>
      <w:rPr>
        <w:rFonts w:ascii="Symbol" w:hAnsi="Symbol" w:hint="default"/>
      </w:rPr>
    </w:lvl>
    <w:lvl w:ilvl="1" w:tplc="040E0003" w:tentative="1">
      <w:start w:val="1"/>
      <w:numFmt w:val="bullet"/>
      <w:lvlText w:val="o"/>
      <w:lvlJc w:val="left"/>
      <w:pPr>
        <w:ind w:left="1268" w:hanging="360"/>
      </w:pPr>
      <w:rPr>
        <w:rFonts w:ascii="Courier New" w:hAnsi="Courier New" w:cs="Courier New" w:hint="default"/>
      </w:rPr>
    </w:lvl>
    <w:lvl w:ilvl="2" w:tplc="040E0005" w:tentative="1">
      <w:start w:val="1"/>
      <w:numFmt w:val="bullet"/>
      <w:lvlText w:val=""/>
      <w:lvlJc w:val="left"/>
      <w:pPr>
        <w:ind w:left="1988" w:hanging="360"/>
      </w:pPr>
      <w:rPr>
        <w:rFonts w:ascii="Wingdings" w:hAnsi="Wingdings" w:hint="default"/>
      </w:rPr>
    </w:lvl>
    <w:lvl w:ilvl="3" w:tplc="040E0001" w:tentative="1">
      <w:start w:val="1"/>
      <w:numFmt w:val="bullet"/>
      <w:lvlText w:val=""/>
      <w:lvlJc w:val="left"/>
      <w:pPr>
        <w:ind w:left="2708" w:hanging="360"/>
      </w:pPr>
      <w:rPr>
        <w:rFonts w:ascii="Symbol" w:hAnsi="Symbol" w:hint="default"/>
      </w:rPr>
    </w:lvl>
    <w:lvl w:ilvl="4" w:tplc="040E0003" w:tentative="1">
      <w:start w:val="1"/>
      <w:numFmt w:val="bullet"/>
      <w:lvlText w:val="o"/>
      <w:lvlJc w:val="left"/>
      <w:pPr>
        <w:ind w:left="3428" w:hanging="360"/>
      </w:pPr>
      <w:rPr>
        <w:rFonts w:ascii="Courier New" w:hAnsi="Courier New" w:cs="Courier New" w:hint="default"/>
      </w:rPr>
    </w:lvl>
    <w:lvl w:ilvl="5" w:tplc="040E0005" w:tentative="1">
      <w:start w:val="1"/>
      <w:numFmt w:val="bullet"/>
      <w:lvlText w:val=""/>
      <w:lvlJc w:val="left"/>
      <w:pPr>
        <w:ind w:left="4148" w:hanging="360"/>
      </w:pPr>
      <w:rPr>
        <w:rFonts w:ascii="Wingdings" w:hAnsi="Wingdings" w:hint="default"/>
      </w:rPr>
    </w:lvl>
    <w:lvl w:ilvl="6" w:tplc="040E0001" w:tentative="1">
      <w:start w:val="1"/>
      <w:numFmt w:val="bullet"/>
      <w:lvlText w:val=""/>
      <w:lvlJc w:val="left"/>
      <w:pPr>
        <w:ind w:left="4868" w:hanging="360"/>
      </w:pPr>
      <w:rPr>
        <w:rFonts w:ascii="Symbol" w:hAnsi="Symbol" w:hint="default"/>
      </w:rPr>
    </w:lvl>
    <w:lvl w:ilvl="7" w:tplc="040E0003" w:tentative="1">
      <w:start w:val="1"/>
      <w:numFmt w:val="bullet"/>
      <w:lvlText w:val="o"/>
      <w:lvlJc w:val="left"/>
      <w:pPr>
        <w:ind w:left="5588" w:hanging="360"/>
      </w:pPr>
      <w:rPr>
        <w:rFonts w:ascii="Courier New" w:hAnsi="Courier New" w:cs="Courier New" w:hint="default"/>
      </w:rPr>
    </w:lvl>
    <w:lvl w:ilvl="8" w:tplc="040E0005" w:tentative="1">
      <w:start w:val="1"/>
      <w:numFmt w:val="bullet"/>
      <w:lvlText w:val=""/>
      <w:lvlJc w:val="left"/>
      <w:pPr>
        <w:ind w:left="6308" w:hanging="360"/>
      </w:pPr>
      <w:rPr>
        <w:rFonts w:ascii="Wingdings" w:hAnsi="Wingdings" w:hint="default"/>
      </w:rPr>
    </w:lvl>
  </w:abstractNum>
  <w:abstractNum w:abstractNumId="1" w15:restartNumberingAfterBreak="0">
    <w:nsid w:val="146A6BE4"/>
    <w:multiLevelType w:val="multilevel"/>
    <w:tmpl w:val="CECC1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ED50E3"/>
    <w:multiLevelType w:val="multilevel"/>
    <w:tmpl w:val="A7141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E61577"/>
    <w:multiLevelType w:val="hybridMultilevel"/>
    <w:tmpl w:val="339E8EA0"/>
    <w:lvl w:ilvl="0" w:tplc="040E0001">
      <w:start w:val="1"/>
      <w:numFmt w:val="bullet"/>
      <w:lvlText w:val=""/>
      <w:lvlJc w:val="left"/>
      <w:pPr>
        <w:ind w:left="578" w:hanging="360"/>
      </w:pPr>
      <w:rPr>
        <w:rFonts w:ascii="Symbol" w:hAnsi="Symbol" w:hint="default"/>
      </w:rPr>
    </w:lvl>
    <w:lvl w:ilvl="1" w:tplc="040E0003" w:tentative="1">
      <w:start w:val="1"/>
      <w:numFmt w:val="bullet"/>
      <w:lvlText w:val="o"/>
      <w:lvlJc w:val="left"/>
      <w:pPr>
        <w:ind w:left="1298" w:hanging="360"/>
      </w:pPr>
      <w:rPr>
        <w:rFonts w:ascii="Courier New" w:hAnsi="Courier New" w:cs="Courier New" w:hint="default"/>
      </w:rPr>
    </w:lvl>
    <w:lvl w:ilvl="2" w:tplc="040E0005" w:tentative="1">
      <w:start w:val="1"/>
      <w:numFmt w:val="bullet"/>
      <w:lvlText w:val=""/>
      <w:lvlJc w:val="left"/>
      <w:pPr>
        <w:ind w:left="2018" w:hanging="360"/>
      </w:pPr>
      <w:rPr>
        <w:rFonts w:ascii="Wingdings" w:hAnsi="Wingdings" w:hint="default"/>
      </w:rPr>
    </w:lvl>
    <w:lvl w:ilvl="3" w:tplc="040E0001" w:tentative="1">
      <w:start w:val="1"/>
      <w:numFmt w:val="bullet"/>
      <w:lvlText w:val=""/>
      <w:lvlJc w:val="left"/>
      <w:pPr>
        <w:ind w:left="2738" w:hanging="360"/>
      </w:pPr>
      <w:rPr>
        <w:rFonts w:ascii="Symbol" w:hAnsi="Symbol" w:hint="default"/>
      </w:rPr>
    </w:lvl>
    <w:lvl w:ilvl="4" w:tplc="040E0003" w:tentative="1">
      <w:start w:val="1"/>
      <w:numFmt w:val="bullet"/>
      <w:lvlText w:val="o"/>
      <w:lvlJc w:val="left"/>
      <w:pPr>
        <w:ind w:left="3458" w:hanging="360"/>
      </w:pPr>
      <w:rPr>
        <w:rFonts w:ascii="Courier New" w:hAnsi="Courier New" w:cs="Courier New" w:hint="default"/>
      </w:rPr>
    </w:lvl>
    <w:lvl w:ilvl="5" w:tplc="040E0005" w:tentative="1">
      <w:start w:val="1"/>
      <w:numFmt w:val="bullet"/>
      <w:lvlText w:val=""/>
      <w:lvlJc w:val="left"/>
      <w:pPr>
        <w:ind w:left="4178" w:hanging="360"/>
      </w:pPr>
      <w:rPr>
        <w:rFonts w:ascii="Wingdings" w:hAnsi="Wingdings" w:hint="default"/>
      </w:rPr>
    </w:lvl>
    <w:lvl w:ilvl="6" w:tplc="040E0001" w:tentative="1">
      <w:start w:val="1"/>
      <w:numFmt w:val="bullet"/>
      <w:lvlText w:val=""/>
      <w:lvlJc w:val="left"/>
      <w:pPr>
        <w:ind w:left="4898" w:hanging="360"/>
      </w:pPr>
      <w:rPr>
        <w:rFonts w:ascii="Symbol" w:hAnsi="Symbol" w:hint="default"/>
      </w:rPr>
    </w:lvl>
    <w:lvl w:ilvl="7" w:tplc="040E0003" w:tentative="1">
      <w:start w:val="1"/>
      <w:numFmt w:val="bullet"/>
      <w:lvlText w:val="o"/>
      <w:lvlJc w:val="left"/>
      <w:pPr>
        <w:ind w:left="5618" w:hanging="360"/>
      </w:pPr>
      <w:rPr>
        <w:rFonts w:ascii="Courier New" w:hAnsi="Courier New" w:cs="Courier New" w:hint="default"/>
      </w:rPr>
    </w:lvl>
    <w:lvl w:ilvl="8" w:tplc="040E0005" w:tentative="1">
      <w:start w:val="1"/>
      <w:numFmt w:val="bullet"/>
      <w:lvlText w:val=""/>
      <w:lvlJc w:val="left"/>
      <w:pPr>
        <w:ind w:left="6338" w:hanging="360"/>
      </w:pPr>
      <w:rPr>
        <w:rFonts w:ascii="Wingdings" w:hAnsi="Wingdings" w:hint="default"/>
      </w:rPr>
    </w:lvl>
  </w:abstractNum>
  <w:abstractNum w:abstractNumId="4" w15:restartNumberingAfterBreak="0">
    <w:nsid w:val="318D2E6C"/>
    <w:multiLevelType w:val="hybridMultilevel"/>
    <w:tmpl w:val="275663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9DD7FF4"/>
    <w:multiLevelType w:val="multilevel"/>
    <w:tmpl w:val="EDE29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BB1AD3"/>
    <w:multiLevelType w:val="hybridMultilevel"/>
    <w:tmpl w:val="9014D04C"/>
    <w:lvl w:ilvl="0" w:tplc="040E0011">
      <w:start w:val="1"/>
      <w:numFmt w:val="decimal"/>
      <w:lvlText w:val="%1)"/>
      <w:lvlJc w:val="left"/>
      <w:pPr>
        <w:ind w:left="720" w:hanging="360"/>
      </w:pPr>
    </w:lvl>
    <w:lvl w:ilvl="1" w:tplc="8A7E73AC">
      <w:start w:val="1"/>
      <w:numFmt w:val="bullet"/>
      <w:lvlText w:val="−"/>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87E5C"/>
    <w:multiLevelType w:val="multilevel"/>
    <w:tmpl w:val="E970F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DD096C"/>
    <w:multiLevelType w:val="multilevel"/>
    <w:tmpl w:val="45367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4006D4"/>
    <w:multiLevelType w:val="hybridMultilevel"/>
    <w:tmpl w:val="6B5ADE8C"/>
    <w:lvl w:ilvl="0" w:tplc="040E0001">
      <w:start w:val="1"/>
      <w:numFmt w:val="bullet"/>
      <w:lvlText w:val=""/>
      <w:lvlJc w:val="left"/>
      <w:pPr>
        <w:ind w:left="578" w:hanging="360"/>
      </w:pPr>
      <w:rPr>
        <w:rFonts w:ascii="Symbol" w:hAnsi="Symbol" w:hint="default"/>
      </w:rPr>
    </w:lvl>
    <w:lvl w:ilvl="1" w:tplc="040E0003" w:tentative="1">
      <w:start w:val="1"/>
      <w:numFmt w:val="bullet"/>
      <w:lvlText w:val="o"/>
      <w:lvlJc w:val="left"/>
      <w:pPr>
        <w:ind w:left="1298" w:hanging="360"/>
      </w:pPr>
      <w:rPr>
        <w:rFonts w:ascii="Courier New" w:hAnsi="Courier New" w:cs="Courier New" w:hint="default"/>
      </w:rPr>
    </w:lvl>
    <w:lvl w:ilvl="2" w:tplc="040E0005" w:tentative="1">
      <w:start w:val="1"/>
      <w:numFmt w:val="bullet"/>
      <w:lvlText w:val=""/>
      <w:lvlJc w:val="left"/>
      <w:pPr>
        <w:ind w:left="2018" w:hanging="360"/>
      </w:pPr>
      <w:rPr>
        <w:rFonts w:ascii="Wingdings" w:hAnsi="Wingdings" w:hint="default"/>
      </w:rPr>
    </w:lvl>
    <w:lvl w:ilvl="3" w:tplc="040E0001" w:tentative="1">
      <w:start w:val="1"/>
      <w:numFmt w:val="bullet"/>
      <w:lvlText w:val=""/>
      <w:lvlJc w:val="left"/>
      <w:pPr>
        <w:ind w:left="2738" w:hanging="360"/>
      </w:pPr>
      <w:rPr>
        <w:rFonts w:ascii="Symbol" w:hAnsi="Symbol" w:hint="default"/>
      </w:rPr>
    </w:lvl>
    <w:lvl w:ilvl="4" w:tplc="040E0003" w:tentative="1">
      <w:start w:val="1"/>
      <w:numFmt w:val="bullet"/>
      <w:lvlText w:val="o"/>
      <w:lvlJc w:val="left"/>
      <w:pPr>
        <w:ind w:left="3458" w:hanging="360"/>
      </w:pPr>
      <w:rPr>
        <w:rFonts w:ascii="Courier New" w:hAnsi="Courier New" w:cs="Courier New" w:hint="default"/>
      </w:rPr>
    </w:lvl>
    <w:lvl w:ilvl="5" w:tplc="040E0005" w:tentative="1">
      <w:start w:val="1"/>
      <w:numFmt w:val="bullet"/>
      <w:lvlText w:val=""/>
      <w:lvlJc w:val="left"/>
      <w:pPr>
        <w:ind w:left="4178" w:hanging="360"/>
      </w:pPr>
      <w:rPr>
        <w:rFonts w:ascii="Wingdings" w:hAnsi="Wingdings" w:hint="default"/>
      </w:rPr>
    </w:lvl>
    <w:lvl w:ilvl="6" w:tplc="040E0001" w:tentative="1">
      <w:start w:val="1"/>
      <w:numFmt w:val="bullet"/>
      <w:lvlText w:val=""/>
      <w:lvlJc w:val="left"/>
      <w:pPr>
        <w:ind w:left="4898" w:hanging="360"/>
      </w:pPr>
      <w:rPr>
        <w:rFonts w:ascii="Symbol" w:hAnsi="Symbol" w:hint="default"/>
      </w:rPr>
    </w:lvl>
    <w:lvl w:ilvl="7" w:tplc="040E0003" w:tentative="1">
      <w:start w:val="1"/>
      <w:numFmt w:val="bullet"/>
      <w:lvlText w:val="o"/>
      <w:lvlJc w:val="left"/>
      <w:pPr>
        <w:ind w:left="5618" w:hanging="360"/>
      </w:pPr>
      <w:rPr>
        <w:rFonts w:ascii="Courier New" w:hAnsi="Courier New" w:cs="Courier New" w:hint="default"/>
      </w:rPr>
    </w:lvl>
    <w:lvl w:ilvl="8" w:tplc="040E0005" w:tentative="1">
      <w:start w:val="1"/>
      <w:numFmt w:val="bullet"/>
      <w:lvlText w:val=""/>
      <w:lvlJc w:val="left"/>
      <w:pPr>
        <w:ind w:left="6338" w:hanging="360"/>
      </w:pPr>
      <w:rPr>
        <w:rFonts w:ascii="Wingdings" w:hAnsi="Wingdings" w:hint="default"/>
      </w:rPr>
    </w:lvl>
  </w:abstractNum>
  <w:abstractNum w:abstractNumId="10" w15:restartNumberingAfterBreak="0">
    <w:nsid w:val="5EBA5FF5"/>
    <w:multiLevelType w:val="multilevel"/>
    <w:tmpl w:val="F5A8E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736E9F"/>
    <w:multiLevelType w:val="multilevel"/>
    <w:tmpl w:val="15861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94188C"/>
    <w:multiLevelType w:val="hybridMultilevel"/>
    <w:tmpl w:val="EBCA45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EF50436"/>
    <w:multiLevelType w:val="hybridMultilevel"/>
    <w:tmpl w:val="75BC39D0"/>
    <w:lvl w:ilvl="0" w:tplc="040E0001">
      <w:start w:val="1"/>
      <w:numFmt w:val="bullet"/>
      <w:lvlText w:val=""/>
      <w:lvlJc w:val="left"/>
      <w:pPr>
        <w:ind w:left="578" w:hanging="360"/>
      </w:pPr>
      <w:rPr>
        <w:rFonts w:ascii="Symbol" w:hAnsi="Symbol" w:hint="default"/>
      </w:rPr>
    </w:lvl>
    <w:lvl w:ilvl="1" w:tplc="040E0003" w:tentative="1">
      <w:start w:val="1"/>
      <w:numFmt w:val="bullet"/>
      <w:lvlText w:val="o"/>
      <w:lvlJc w:val="left"/>
      <w:pPr>
        <w:ind w:left="1298" w:hanging="360"/>
      </w:pPr>
      <w:rPr>
        <w:rFonts w:ascii="Courier New" w:hAnsi="Courier New" w:cs="Courier New" w:hint="default"/>
      </w:rPr>
    </w:lvl>
    <w:lvl w:ilvl="2" w:tplc="040E0005" w:tentative="1">
      <w:start w:val="1"/>
      <w:numFmt w:val="bullet"/>
      <w:lvlText w:val=""/>
      <w:lvlJc w:val="left"/>
      <w:pPr>
        <w:ind w:left="2018" w:hanging="360"/>
      </w:pPr>
      <w:rPr>
        <w:rFonts w:ascii="Wingdings" w:hAnsi="Wingdings" w:hint="default"/>
      </w:rPr>
    </w:lvl>
    <w:lvl w:ilvl="3" w:tplc="040E0001" w:tentative="1">
      <w:start w:val="1"/>
      <w:numFmt w:val="bullet"/>
      <w:lvlText w:val=""/>
      <w:lvlJc w:val="left"/>
      <w:pPr>
        <w:ind w:left="2738" w:hanging="360"/>
      </w:pPr>
      <w:rPr>
        <w:rFonts w:ascii="Symbol" w:hAnsi="Symbol" w:hint="default"/>
      </w:rPr>
    </w:lvl>
    <w:lvl w:ilvl="4" w:tplc="040E0003" w:tentative="1">
      <w:start w:val="1"/>
      <w:numFmt w:val="bullet"/>
      <w:lvlText w:val="o"/>
      <w:lvlJc w:val="left"/>
      <w:pPr>
        <w:ind w:left="3458" w:hanging="360"/>
      </w:pPr>
      <w:rPr>
        <w:rFonts w:ascii="Courier New" w:hAnsi="Courier New" w:cs="Courier New" w:hint="default"/>
      </w:rPr>
    </w:lvl>
    <w:lvl w:ilvl="5" w:tplc="040E0005" w:tentative="1">
      <w:start w:val="1"/>
      <w:numFmt w:val="bullet"/>
      <w:lvlText w:val=""/>
      <w:lvlJc w:val="left"/>
      <w:pPr>
        <w:ind w:left="4178" w:hanging="360"/>
      </w:pPr>
      <w:rPr>
        <w:rFonts w:ascii="Wingdings" w:hAnsi="Wingdings" w:hint="default"/>
      </w:rPr>
    </w:lvl>
    <w:lvl w:ilvl="6" w:tplc="040E0001" w:tentative="1">
      <w:start w:val="1"/>
      <w:numFmt w:val="bullet"/>
      <w:lvlText w:val=""/>
      <w:lvlJc w:val="left"/>
      <w:pPr>
        <w:ind w:left="4898" w:hanging="360"/>
      </w:pPr>
      <w:rPr>
        <w:rFonts w:ascii="Symbol" w:hAnsi="Symbol" w:hint="default"/>
      </w:rPr>
    </w:lvl>
    <w:lvl w:ilvl="7" w:tplc="040E0003" w:tentative="1">
      <w:start w:val="1"/>
      <w:numFmt w:val="bullet"/>
      <w:lvlText w:val="o"/>
      <w:lvlJc w:val="left"/>
      <w:pPr>
        <w:ind w:left="5618" w:hanging="360"/>
      </w:pPr>
      <w:rPr>
        <w:rFonts w:ascii="Courier New" w:hAnsi="Courier New" w:cs="Courier New" w:hint="default"/>
      </w:rPr>
    </w:lvl>
    <w:lvl w:ilvl="8" w:tplc="040E0005" w:tentative="1">
      <w:start w:val="1"/>
      <w:numFmt w:val="bullet"/>
      <w:lvlText w:val=""/>
      <w:lvlJc w:val="left"/>
      <w:pPr>
        <w:ind w:left="6338" w:hanging="360"/>
      </w:pPr>
      <w:rPr>
        <w:rFonts w:ascii="Wingdings" w:hAnsi="Wingdings" w:hint="default"/>
      </w:rPr>
    </w:lvl>
  </w:abstractNum>
  <w:num w:numId="1" w16cid:durableId="904292421">
    <w:abstractNumId w:val="11"/>
  </w:num>
  <w:num w:numId="2" w16cid:durableId="1108768466">
    <w:abstractNumId w:val="10"/>
  </w:num>
  <w:num w:numId="3" w16cid:durableId="1849127957">
    <w:abstractNumId w:val="8"/>
  </w:num>
  <w:num w:numId="4" w16cid:durableId="1815560243">
    <w:abstractNumId w:val="1"/>
  </w:num>
  <w:num w:numId="5" w16cid:durableId="1269006277">
    <w:abstractNumId w:val="2"/>
  </w:num>
  <w:num w:numId="6" w16cid:durableId="1352337415">
    <w:abstractNumId w:val="5"/>
  </w:num>
  <w:num w:numId="7" w16cid:durableId="1615672305">
    <w:abstractNumId w:val="7"/>
  </w:num>
  <w:num w:numId="8" w16cid:durableId="585655241">
    <w:abstractNumId w:val="9"/>
  </w:num>
  <w:num w:numId="9" w16cid:durableId="341007513">
    <w:abstractNumId w:val="3"/>
  </w:num>
  <w:num w:numId="10" w16cid:durableId="925655656">
    <w:abstractNumId w:val="13"/>
  </w:num>
  <w:num w:numId="11" w16cid:durableId="1956331546">
    <w:abstractNumId w:val="6"/>
  </w:num>
  <w:num w:numId="12" w16cid:durableId="1295526989">
    <w:abstractNumId w:val="4"/>
  </w:num>
  <w:num w:numId="13" w16cid:durableId="1044407592">
    <w:abstractNumId w:val="12"/>
  </w:num>
  <w:num w:numId="14" w16cid:durableId="14971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55"/>
    <w:rsid w:val="000070E8"/>
    <w:rsid w:val="00086CA7"/>
    <w:rsid w:val="0008785E"/>
    <w:rsid w:val="000E237C"/>
    <w:rsid w:val="000F1F6E"/>
    <w:rsid w:val="00184BC1"/>
    <w:rsid w:val="003720E1"/>
    <w:rsid w:val="003B7206"/>
    <w:rsid w:val="003E4BFB"/>
    <w:rsid w:val="004461B7"/>
    <w:rsid w:val="00462C6B"/>
    <w:rsid w:val="004A5FBA"/>
    <w:rsid w:val="004A773D"/>
    <w:rsid w:val="005C12DE"/>
    <w:rsid w:val="00621C78"/>
    <w:rsid w:val="007D0A55"/>
    <w:rsid w:val="007D6EC4"/>
    <w:rsid w:val="007D71AF"/>
    <w:rsid w:val="008753B7"/>
    <w:rsid w:val="008F1C46"/>
    <w:rsid w:val="009A455E"/>
    <w:rsid w:val="009C351B"/>
    <w:rsid w:val="00A43514"/>
    <w:rsid w:val="00A5732D"/>
    <w:rsid w:val="00AB4E34"/>
    <w:rsid w:val="00AF790F"/>
    <w:rsid w:val="00B235F2"/>
    <w:rsid w:val="00B452D8"/>
    <w:rsid w:val="00B62560"/>
    <w:rsid w:val="00C273D9"/>
    <w:rsid w:val="00C87BDC"/>
    <w:rsid w:val="00D62013"/>
    <w:rsid w:val="00DC36C7"/>
    <w:rsid w:val="00E00C8B"/>
    <w:rsid w:val="00E24AA1"/>
    <w:rsid w:val="00EE40B6"/>
    <w:rsid w:val="00F22E14"/>
    <w:rsid w:val="00F45BBE"/>
    <w:rsid w:val="00F7482F"/>
    <w:rsid w:val="00FB5063"/>
    <w:rsid w:val="00FC0A69"/>
    <w:rsid w:val="03D58DFB"/>
    <w:rsid w:val="1DEC3E30"/>
    <w:rsid w:val="23FF26D0"/>
    <w:rsid w:val="740E473D"/>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CD7E9"/>
  <w15:docId w15:val="{CF9B3084-D032-4F0A-A3A7-643866E2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hu-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B5063"/>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istaszerbekezds">
    <w:name w:val="List Paragraph"/>
    <w:basedOn w:val="Norml"/>
    <w:uiPriority w:val="34"/>
    <w:qFormat/>
    <w:rsid w:val="00AB4E34"/>
    <w:pPr>
      <w:ind w:left="720"/>
      <w:contextualSpacing/>
    </w:pPr>
  </w:style>
  <w:style w:type="paragraph" w:styleId="NormlWeb">
    <w:name w:val="Normal (Web)"/>
    <w:basedOn w:val="Norml"/>
    <w:uiPriority w:val="99"/>
    <w:semiHidden/>
    <w:unhideWhenUsed/>
    <w:rsid w:val="00E00C8B"/>
    <w:pPr>
      <w:spacing w:before="100" w:beforeAutospacing="1" w:after="100" w:afterAutospacing="1" w:line="240" w:lineRule="auto"/>
    </w:pPr>
    <w:rPr>
      <w:rFonts w:ascii="Times New Roman" w:eastAsiaTheme="minorEastAsia" w:hAnsi="Times New Roman" w:cs="Times New Roman"/>
      <w:sz w:val="24"/>
      <w:szCs w:val="24"/>
      <w:lang w:val="en-US" w:eastAsia="en-US"/>
    </w:rPr>
  </w:style>
  <w:style w:type="paragraph" w:styleId="Kpalrs">
    <w:name w:val="caption"/>
    <w:basedOn w:val="Norml"/>
    <w:next w:val="Norml"/>
    <w:uiPriority w:val="35"/>
    <w:unhideWhenUsed/>
    <w:qFormat/>
    <w:rsid w:val="00E00C8B"/>
    <w:pPr>
      <w:spacing w:after="200" w:line="240" w:lineRule="auto"/>
    </w:pPr>
    <w:rPr>
      <w:rFonts w:asciiTheme="minorHAnsi" w:eastAsiaTheme="minorHAnsi" w:hAnsiTheme="minorHAnsi" w:cstheme="minorBidi"/>
      <w:i/>
      <w:iCs/>
      <w:color w:val="1F497D" w:themeColor="text2"/>
      <w:sz w:val="18"/>
      <w:szCs w:val="18"/>
      <w:lang w:eastAsia="en-US"/>
    </w:rPr>
  </w:style>
  <w:style w:type="paragraph" w:styleId="Lbjegyzetszveg">
    <w:name w:val="footnote text"/>
    <w:basedOn w:val="Norml"/>
    <w:link w:val="LbjegyzetszvegChar"/>
    <w:uiPriority w:val="99"/>
    <w:semiHidden/>
    <w:unhideWhenUsed/>
    <w:rsid w:val="00B62560"/>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B62560"/>
    <w:rPr>
      <w:sz w:val="20"/>
      <w:szCs w:val="20"/>
    </w:rPr>
  </w:style>
  <w:style w:type="character" w:styleId="Lbjegyzet-hivatkozs">
    <w:name w:val="footnote reference"/>
    <w:basedOn w:val="Bekezdsalapbettpusa"/>
    <w:uiPriority w:val="99"/>
    <w:semiHidden/>
    <w:unhideWhenUsed/>
    <w:rsid w:val="00B62560"/>
    <w:rPr>
      <w:vertAlign w:val="superscript"/>
    </w:rPr>
  </w:style>
  <w:style w:type="character" w:styleId="Jegyzethivatkozs">
    <w:name w:val="annotation reference"/>
    <w:basedOn w:val="Bekezdsalapbettpusa"/>
    <w:uiPriority w:val="99"/>
    <w:semiHidden/>
    <w:unhideWhenUsed/>
    <w:rsid w:val="008F1C46"/>
    <w:rPr>
      <w:sz w:val="16"/>
      <w:szCs w:val="16"/>
    </w:rPr>
  </w:style>
  <w:style w:type="paragraph" w:styleId="Jegyzetszveg">
    <w:name w:val="annotation text"/>
    <w:basedOn w:val="Norml"/>
    <w:link w:val="JegyzetszvegChar"/>
    <w:uiPriority w:val="99"/>
    <w:unhideWhenUsed/>
    <w:rsid w:val="008F1C46"/>
    <w:pPr>
      <w:spacing w:line="240" w:lineRule="auto"/>
    </w:pPr>
    <w:rPr>
      <w:sz w:val="20"/>
      <w:szCs w:val="20"/>
    </w:rPr>
  </w:style>
  <w:style w:type="character" w:customStyle="1" w:styleId="JegyzetszvegChar">
    <w:name w:val="Jegyzetszöveg Char"/>
    <w:basedOn w:val="Bekezdsalapbettpusa"/>
    <w:link w:val="Jegyzetszveg"/>
    <w:uiPriority w:val="99"/>
    <w:rsid w:val="008F1C46"/>
    <w:rPr>
      <w:sz w:val="20"/>
      <w:szCs w:val="20"/>
    </w:rPr>
  </w:style>
  <w:style w:type="paragraph" w:styleId="Megjegyzstrgya">
    <w:name w:val="annotation subject"/>
    <w:basedOn w:val="Jegyzetszveg"/>
    <w:next w:val="Jegyzetszveg"/>
    <w:link w:val="MegjegyzstrgyaChar"/>
    <w:uiPriority w:val="99"/>
    <w:semiHidden/>
    <w:unhideWhenUsed/>
    <w:rsid w:val="008F1C46"/>
    <w:rPr>
      <w:b/>
      <w:bCs/>
    </w:rPr>
  </w:style>
  <w:style w:type="character" w:customStyle="1" w:styleId="MegjegyzstrgyaChar">
    <w:name w:val="Megjegyzés tárgya Char"/>
    <w:basedOn w:val="JegyzetszvegChar"/>
    <w:link w:val="Megjegyzstrgya"/>
    <w:uiPriority w:val="99"/>
    <w:semiHidden/>
    <w:rsid w:val="008F1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B6C9E2-62A5-4499-A516-224922356AA6}"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A2742DAD-3A15-4C5A-B320-002243EDE52C}">
      <dgm:prSet phldrT="[Szöveg]"/>
      <dgm:spPr/>
      <dgm:t>
        <a:bodyPr/>
        <a:lstStyle/>
        <a:p>
          <a:pPr rtl="0"/>
          <a:r>
            <a:rPr lang="en-gb" b="0" i="0" u="none" baseline="0">
              <a:latin typeface="Times New Roman" panose="02020603050405020304" pitchFamily="18" charset="0"/>
              <a:cs typeface="Times New Roman" panose="02020603050405020304" pitchFamily="18" charset="0"/>
            </a:rPr>
            <a:t>Planning</a:t>
          </a:r>
        </a:p>
      </dgm:t>
    </dgm:pt>
    <dgm:pt modelId="{0C01866C-04FA-44E6-92AA-8F855E7EBD2C}" type="parTrans" cxnId="{AD6A97BD-46B9-4A1F-8527-DD39A367F849}">
      <dgm:prSet/>
      <dgm:spPr/>
      <dgm:t>
        <a:bodyPr/>
        <a:lstStyle/>
        <a:p>
          <a:endParaRPr lang="en-gb">
            <a:latin typeface="Times New Roman" panose="02020603050405020304" pitchFamily="18" charset="0"/>
            <a:cs typeface="Times New Roman" panose="02020603050405020304" pitchFamily="18" charset="0"/>
          </a:endParaRPr>
        </a:p>
      </dgm:t>
    </dgm:pt>
    <dgm:pt modelId="{9A97E8F9-95DA-4D4B-850F-41EE28916D0D}" type="sibTrans" cxnId="{AD6A97BD-46B9-4A1F-8527-DD39A367F849}">
      <dgm:prSet/>
      <dgm:spPr/>
      <dgm:t>
        <a:bodyPr/>
        <a:lstStyle/>
        <a:p>
          <a:endParaRPr lang="en-gb">
            <a:latin typeface="Times New Roman" panose="02020603050405020304" pitchFamily="18" charset="0"/>
            <a:cs typeface="Times New Roman" panose="02020603050405020304" pitchFamily="18" charset="0"/>
          </a:endParaRPr>
        </a:p>
      </dgm:t>
    </dgm:pt>
    <dgm:pt modelId="{A402165A-0958-4686-A9CB-E6514F2E6198}">
      <dgm:prSet phldrT="[Szöveg]"/>
      <dgm:spPr/>
      <dgm:t>
        <a:bodyPr/>
        <a:lstStyle/>
        <a:p>
          <a:pPr rtl="0"/>
          <a:r>
            <a:rPr lang="en-gb" b="0" i="0" u="none" baseline="0">
              <a:latin typeface="Times New Roman" panose="02020603050405020304" pitchFamily="18" charset="0"/>
              <a:cs typeface="Times New Roman" panose="02020603050405020304" pitchFamily="18" charset="0"/>
            </a:rPr>
            <a:t>Implementation</a:t>
          </a:r>
        </a:p>
      </dgm:t>
    </dgm:pt>
    <dgm:pt modelId="{706C54F3-D97F-4634-A2BA-CC03C6349A2D}" type="parTrans" cxnId="{24ED8A09-AA2A-41DB-BFAF-21BA839916F8}">
      <dgm:prSet/>
      <dgm:spPr/>
      <dgm:t>
        <a:bodyPr/>
        <a:lstStyle/>
        <a:p>
          <a:endParaRPr lang="en-gb">
            <a:latin typeface="Times New Roman" panose="02020603050405020304" pitchFamily="18" charset="0"/>
            <a:cs typeface="Times New Roman" panose="02020603050405020304" pitchFamily="18" charset="0"/>
          </a:endParaRPr>
        </a:p>
      </dgm:t>
    </dgm:pt>
    <dgm:pt modelId="{83D74447-1D2D-417E-A853-6293C905A73B}" type="sibTrans" cxnId="{24ED8A09-AA2A-41DB-BFAF-21BA839916F8}">
      <dgm:prSet/>
      <dgm:spPr/>
      <dgm:t>
        <a:bodyPr/>
        <a:lstStyle/>
        <a:p>
          <a:endParaRPr lang="en-gb">
            <a:latin typeface="Times New Roman" panose="02020603050405020304" pitchFamily="18" charset="0"/>
            <a:cs typeface="Times New Roman" panose="02020603050405020304" pitchFamily="18" charset="0"/>
          </a:endParaRPr>
        </a:p>
      </dgm:t>
    </dgm:pt>
    <dgm:pt modelId="{2BEE9DC2-2E64-4C69-8D0D-E51A4BEE66AB}">
      <dgm:prSet phldrT="[Szöveg]"/>
      <dgm:spPr/>
      <dgm:t>
        <a:bodyPr/>
        <a:lstStyle/>
        <a:p>
          <a:pPr rtl="0"/>
          <a:r>
            <a:rPr lang="en-gb" b="0" i="0" u="none" baseline="0">
              <a:latin typeface="Times New Roman" panose="02020603050405020304" pitchFamily="18" charset="0"/>
              <a:cs typeface="Times New Roman" panose="02020603050405020304" pitchFamily="18" charset="0"/>
            </a:rPr>
            <a:t>Monitoring</a:t>
          </a:r>
        </a:p>
      </dgm:t>
    </dgm:pt>
    <dgm:pt modelId="{8124DD56-E51B-402E-9C6A-027E13B95145}" type="parTrans" cxnId="{254B2E71-9443-46A6-AE34-91D9A6FC2675}">
      <dgm:prSet/>
      <dgm:spPr/>
      <dgm:t>
        <a:bodyPr/>
        <a:lstStyle/>
        <a:p>
          <a:endParaRPr lang="en-gb">
            <a:latin typeface="Times New Roman" panose="02020603050405020304" pitchFamily="18" charset="0"/>
            <a:cs typeface="Times New Roman" panose="02020603050405020304" pitchFamily="18" charset="0"/>
          </a:endParaRPr>
        </a:p>
      </dgm:t>
    </dgm:pt>
    <dgm:pt modelId="{7AFDCBCC-EC59-496C-B6AA-7D7210176AA6}" type="sibTrans" cxnId="{254B2E71-9443-46A6-AE34-91D9A6FC2675}">
      <dgm:prSet/>
      <dgm:spPr/>
      <dgm:t>
        <a:bodyPr/>
        <a:lstStyle/>
        <a:p>
          <a:endParaRPr lang="en-gb">
            <a:latin typeface="Times New Roman" panose="02020603050405020304" pitchFamily="18" charset="0"/>
            <a:cs typeface="Times New Roman" panose="02020603050405020304" pitchFamily="18" charset="0"/>
          </a:endParaRPr>
        </a:p>
      </dgm:t>
    </dgm:pt>
    <dgm:pt modelId="{CA2BDDEE-EEF7-4A0A-9600-0137BA896C52}">
      <dgm:prSet phldrT="[Szöveg]"/>
      <dgm:spPr/>
      <dgm:t>
        <a:bodyPr/>
        <a:lstStyle/>
        <a:p>
          <a:pPr rtl="0"/>
          <a:r>
            <a:rPr lang="en-gb" b="0" i="0" u="none" baseline="0">
              <a:latin typeface="Times New Roman" panose="02020603050405020304" pitchFamily="18" charset="0"/>
              <a:cs typeface="Times New Roman" panose="02020603050405020304" pitchFamily="18" charset="0"/>
            </a:rPr>
            <a:t>Evaluation</a:t>
          </a:r>
        </a:p>
      </dgm:t>
    </dgm:pt>
    <dgm:pt modelId="{A502D8BF-23E9-4A10-8A21-6A732377ABF8}" type="parTrans" cxnId="{FF7C52E6-CAFD-4198-90F2-CDB332E1B77F}">
      <dgm:prSet/>
      <dgm:spPr/>
      <dgm:t>
        <a:bodyPr/>
        <a:lstStyle/>
        <a:p>
          <a:endParaRPr lang="en-gb">
            <a:latin typeface="Times New Roman" panose="02020603050405020304" pitchFamily="18" charset="0"/>
            <a:cs typeface="Times New Roman" panose="02020603050405020304" pitchFamily="18" charset="0"/>
          </a:endParaRPr>
        </a:p>
      </dgm:t>
    </dgm:pt>
    <dgm:pt modelId="{6DAE816D-9B97-41D0-95F7-ECC8E4C77E66}" type="sibTrans" cxnId="{FF7C52E6-CAFD-4198-90F2-CDB332E1B77F}">
      <dgm:prSet/>
      <dgm:spPr/>
      <dgm:t>
        <a:bodyPr/>
        <a:lstStyle/>
        <a:p>
          <a:endParaRPr lang="en-gb">
            <a:latin typeface="Times New Roman" panose="02020603050405020304" pitchFamily="18" charset="0"/>
            <a:cs typeface="Times New Roman" panose="02020603050405020304" pitchFamily="18" charset="0"/>
          </a:endParaRPr>
        </a:p>
      </dgm:t>
    </dgm:pt>
    <dgm:pt modelId="{750AC179-770C-46E8-9300-065B5FC288A5}">
      <dgm:prSet phldrT="[Szöveg]"/>
      <dgm:spPr/>
      <dgm:t>
        <a:bodyPr/>
        <a:lstStyle/>
        <a:p>
          <a:pPr rtl="0"/>
          <a:r>
            <a:rPr lang="en-gb" b="0" i="0" u="none" baseline="0">
              <a:latin typeface="Times New Roman" panose="02020603050405020304" pitchFamily="18" charset="0"/>
              <a:cs typeface="Times New Roman" panose="02020603050405020304" pitchFamily="18" charset="0"/>
            </a:rPr>
            <a:t>Audit/Review</a:t>
          </a:r>
        </a:p>
      </dgm:t>
    </dgm:pt>
    <dgm:pt modelId="{9617DA21-6A73-438C-A2E8-65AB5679F97C}" type="parTrans" cxnId="{55EE1550-D7E7-4C99-A0A7-8EF45CCDE526}">
      <dgm:prSet/>
      <dgm:spPr/>
      <dgm:t>
        <a:bodyPr/>
        <a:lstStyle/>
        <a:p>
          <a:endParaRPr lang="en-gb">
            <a:latin typeface="Times New Roman" panose="02020603050405020304" pitchFamily="18" charset="0"/>
            <a:cs typeface="Times New Roman" panose="02020603050405020304" pitchFamily="18" charset="0"/>
          </a:endParaRPr>
        </a:p>
      </dgm:t>
    </dgm:pt>
    <dgm:pt modelId="{39E820D9-2233-4AEC-A355-5BF1432BF1A9}" type="sibTrans" cxnId="{55EE1550-D7E7-4C99-A0A7-8EF45CCDE526}">
      <dgm:prSet/>
      <dgm:spPr/>
      <dgm:t>
        <a:bodyPr/>
        <a:lstStyle/>
        <a:p>
          <a:endParaRPr lang="en-gb">
            <a:latin typeface="Times New Roman" panose="02020603050405020304" pitchFamily="18" charset="0"/>
            <a:cs typeface="Times New Roman" panose="02020603050405020304" pitchFamily="18" charset="0"/>
          </a:endParaRPr>
        </a:p>
      </dgm:t>
    </dgm:pt>
    <dgm:pt modelId="{A18B511F-7F77-401F-806D-2809F8B9D36E}" type="pres">
      <dgm:prSet presAssocID="{92B6C9E2-62A5-4499-A516-224922356AA6}" presName="Name0" presStyleCnt="0">
        <dgm:presLayoutVars>
          <dgm:dir/>
          <dgm:resizeHandles val="exact"/>
        </dgm:presLayoutVars>
      </dgm:prSet>
      <dgm:spPr/>
    </dgm:pt>
    <dgm:pt modelId="{40571A91-48E7-49EA-85D6-83641D2E1221}" type="pres">
      <dgm:prSet presAssocID="{92B6C9E2-62A5-4499-A516-224922356AA6}" presName="cycle" presStyleCnt="0"/>
      <dgm:spPr/>
    </dgm:pt>
    <dgm:pt modelId="{A38629B8-B85B-4946-97FF-B878E23A4BCC}" type="pres">
      <dgm:prSet presAssocID="{A2742DAD-3A15-4C5A-B320-002243EDE52C}" presName="nodeFirstNode" presStyleLbl="node1" presStyleIdx="0" presStyleCnt="5">
        <dgm:presLayoutVars>
          <dgm:bulletEnabled val="1"/>
        </dgm:presLayoutVars>
      </dgm:prSet>
      <dgm:spPr/>
    </dgm:pt>
    <dgm:pt modelId="{A424F638-2B02-4F9F-B294-75883F4D0C1A}" type="pres">
      <dgm:prSet presAssocID="{9A97E8F9-95DA-4D4B-850F-41EE28916D0D}" presName="sibTransFirstNode" presStyleLbl="bgShp" presStyleIdx="0" presStyleCnt="1"/>
      <dgm:spPr/>
    </dgm:pt>
    <dgm:pt modelId="{69A71580-E96B-401D-BEF7-9467E502DEEF}" type="pres">
      <dgm:prSet presAssocID="{A402165A-0958-4686-A9CB-E6514F2E6198}" presName="nodeFollowingNodes" presStyleLbl="node1" presStyleIdx="1" presStyleCnt="5">
        <dgm:presLayoutVars>
          <dgm:bulletEnabled val="1"/>
        </dgm:presLayoutVars>
      </dgm:prSet>
      <dgm:spPr/>
    </dgm:pt>
    <dgm:pt modelId="{8D99A38A-A9C0-4854-A142-CBD7FBFBCE2A}" type="pres">
      <dgm:prSet presAssocID="{2BEE9DC2-2E64-4C69-8D0D-E51A4BEE66AB}" presName="nodeFollowingNodes" presStyleLbl="node1" presStyleIdx="2" presStyleCnt="5">
        <dgm:presLayoutVars>
          <dgm:bulletEnabled val="1"/>
        </dgm:presLayoutVars>
      </dgm:prSet>
      <dgm:spPr/>
    </dgm:pt>
    <dgm:pt modelId="{10FE11DB-7CB7-4624-B8A9-E5697BFA6576}" type="pres">
      <dgm:prSet presAssocID="{CA2BDDEE-EEF7-4A0A-9600-0137BA896C52}" presName="nodeFollowingNodes" presStyleLbl="node1" presStyleIdx="3" presStyleCnt="5">
        <dgm:presLayoutVars>
          <dgm:bulletEnabled val="1"/>
        </dgm:presLayoutVars>
      </dgm:prSet>
      <dgm:spPr/>
    </dgm:pt>
    <dgm:pt modelId="{B301A3F4-FA31-4170-8F11-42C72F58DDD6}" type="pres">
      <dgm:prSet presAssocID="{750AC179-770C-46E8-9300-065B5FC288A5}" presName="nodeFollowingNodes" presStyleLbl="node1" presStyleIdx="4" presStyleCnt="5">
        <dgm:presLayoutVars>
          <dgm:bulletEnabled val="1"/>
        </dgm:presLayoutVars>
      </dgm:prSet>
      <dgm:spPr/>
    </dgm:pt>
  </dgm:ptLst>
  <dgm:cxnLst>
    <dgm:cxn modelId="{24ED8A09-AA2A-41DB-BFAF-21BA839916F8}" srcId="{92B6C9E2-62A5-4499-A516-224922356AA6}" destId="{A402165A-0958-4686-A9CB-E6514F2E6198}" srcOrd="1" destOrd="0" parTransId="{706C54F3-D97F-4634-A2BA-CC03C6349A2D}" sibTransId="{83D74447-1D2D-417E-A853-6293C905A73B}"/>
    <dgm:cxn modelId="{42419E20-40BB-4458-B3E9-E1926A5280A5}" type="presOf" srcId="{A2742DAD-3A15-4C5A-B320-002243EDE52C}" destId="{A38629B8-B85B-4946-97FF-B878E23A4BCC}" srcOrd="0" destOrd="0" presId="urn:microsoft.com/office/officeart/2005/8/layout/cycle3"/>
    <dgm:cxn modelId="{3887ED67-30CE-4AF4-8553-C37F4D568650}" type="presOf" srcId="{750AC179-770C-46E8-9300-065B5FC288A5}" destId="{B301A3F4-FA31-4170-8F11-42C72F58DDD6}" srcOrd="0" destOrd="0" presId="urn:microsoft.com/office/officeart/2005/8/layout/cycle3"/>
    <dgm:cxn modelId="{55EE1550-D7E7-4C99-A0A7-8EF45CCDE526}" srcId="{92B6C9E2-62A5-4499-A516-224922356AA6}" destId="{750AC179-770C-46E8-9300-065B5FC288A5}" srcOrd="4" destOrd="0" parTransId="{9617DA21-6A73-438C-A2E8-65AB5679F97C}" sibTransId="{39E820D9-2233-4AEC-A355-5BF1432BF1A9}"/>
    <dgm:cxn modelId="{254B2E71-9443-46A6-AE34-91D9A6FC2675}" srcId="{92B6C9E2-62A5-4499-A516-224922356AA6}" destId="{2BEE9DC2-2E64-4C69-8D0D-E51A4BEE66AB}" srcOrd="2" destOrd="0" parTransId="{8124DD56-E51B-402E-9C6A-027E13B95145}" sibTransId="{7AFDCBCC-EC59-496C-B6AA-7D7210176AA6}"/>
    <dgm:cxn modelId="{2C6B2B93-F308-48F5-91E6-8C52E0067516}" type="presOf" srcId="{A402165A-0958-4686-A9CB-E6514F2E6198}" destId="{69A71580-E96B-401D-BEF7-9467E502DEEF}" srcOrd="0" destOrd="0" presId="urn:microsoft.com/office/officeart/2005/8/layout/cycle3"/>
    <dgm:cxn modelId="{7CB877A5-6D59-451B-AB7A-5CF531EAF26C}" type="presOf" srcId="{CA2BDDEE-EEF7-4A0A-9600-0137BA896C52}" destId="{10FE11DB-7CB7-4624-B8A9-E5697BFA6576}" srcOrd="0" destOrd="0" presId="urn:microsoft.com/office/officeart/2005/8/layout/cycle3"/>
    <dgm:cxn modelId="{AD6A97BD-46B9-4A1F-8527-DD39A367F849}" srcId="{92B6C9E2-62A5-4499-A516-224922356AA6}" destId="{A2742DAD-3A15-4C5A-B320-002243EDE52C}" srcOrd="0" destOrd="0" parTransId="{0C01866C-04FA-44E6-92AA-8F855E7EBD2C}" sibTransId="{9A97E8F9-95DA-4D4B-850F-41EE28916D0D}"/>
    <dgm:cxn modelId="{3B7F6ACB-99F8-4CC0-9D26-D8CCBCA83837}" type="presOf" srcId="{92B6C9E2-62A5-4499-A516-224922356AA6}" destId="{A18B511F-7F77-401F-806D-2809F8B9D36E}" srcOrd="0" destOrd="0" presId="urn:microsoft.com/office/officeart/2005/8/layout/cycle3"/>
    <dgm:cxn modelId="{A0BF5FD4-81CA-4203-A46E-270C079A1201}" type="presOf" srcId="{9A97E8F9-95DA-4D4B-850F-41EE28916D0D}" destId="{A424F638-2B02-4F9F-B294-75883F4D0C1A}" srcOrd="0" destOrd="0" presId="urn:microsoft.com/office/officeart/2005/8/layout/cycle3"/>
    <dgm:cxn modelId="{E07683DF-FBA3-4F42-BEB0-147EC6A4F618}" type="presOf" srcId="{2BEE9DC2-2E64-4C69-8D0D-E51A4BEE66AB}" destId="{8D99A38A-A9C0-4854-A142-CBD7FBFBCE2A}" srcOrd="0" destOrd="0" presId="urn:microsoft.com/office/officeart/2005/8/layout/cycle3"/>
    <dgm:cxn modelId="{FF7C52E6-CAFD-4198-90F2-CDB332E1B77F}" srcId="{92B6C9E2-62A5-4499-A516-224922356AA6}" destId="{CA2BDDEE-EEF7-4A0A-9600-0137BA896C52}" srcOrd="3" destOrd="0" parTransId="{A502D8BF-23E9-4A10-8A21-6A732377ABF8}" sibTransId="{6DAE816D-9B97-41D0-95F7-ECC8E4C77E66}"/>
    <dgm:cxn modelId="{B015D3E5-F077-4543-A6B0-ADE822B93CD8}" type="presParOf" srcId="{A18B511F-7F77-401F-806D-2809F8B9D36E}" destId="{40571A91-48E7-49EA-85D6-83641D2E1221}" srcOrd="0" destOrd="0" presId="urn:microsoft.com/office/officeart/2005/8/layout/cycle3"/>
    <dgm:cxn modelId="{1577AE9E-F252-482B-B036-4259FBBF1014}" type="presParOf" srcId="{40571A91-48E7-49EA-85D6-83641D2E1221}" destId="{A38629B8-B85B-4946-97FF-B878E23A4BCC}" srcOrd="0" destOrd="0" presId="urn:microsoft.com/office/officeart/2005/8/layout/cycle3"/>
    <dgm:cxn modelId="{DD4ED8E7-B968-4A8F-988F-08DB652EB0FD}" type="presParOf" srcId="{40571A91-48E7-49EA-85D6-83641D2E1221}" destId="{A424F638-2B02-4F9F-B294-75883F4D0C1A}" srcOrd="1" destOrd="0" presId="urn:microsoft.com/office/officeart/2005/8/layout/cycle3"/>
    <dgm:cxn modelId="{49930551-200B-48E0-9BA1-3609393E6779}" type="presParOf" srcId="{40571A91-48E7-49EA-85D6-83641D2E1221}" destId="{69A71580-E96B-401D-BEF7-9467E502DEEF}" srcOrd="2" destOrd="0" presId="urn:microsoft.com/office/officeart/2005/8/layout/cycle3"/>
    <dgm:cxn modelId="{5339DB08-1104-4516-BE93-9AE313B65468}" type="presParOf" srcId="{40571A91-48E7-49EA-85D6-83641D2E1221}" destId="{8D99A38A-A9C0-4854-A142-CBD7FBFBCE2A}" srcOrd="3" destOrd="0" presId="urn:microsoft.com/office/officeart/2005/8/layout/cycle3"/>
    <dgm:cxn modelId="{254A322C-4C39-476A-8B72-804C76ECB34C}" type="presParOf" srcId="{40571A91-48E7-49EA-85D6-83641D2E1221}" destId="{10FE11DB-7CB7-4624-B8A9-E5697BFA6576}" srcOrd="4" destOrd="0" presId="urn:microsoft.com/office/officeart/2005/8/layout/cycle3"/>
    <dgm:cxn modelId="{82546BDE-27C2-4A14-8B51-350A81B0EB3B}" type="presParOf" srcId="{40571A91-48E7-49EA-85D6-83641D2E1221}" destId="{B301A3F4-FA31-4170-8F11-42C72F58DDD6}" srcOrd="5"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4F638-2B02-4F9F-B294-75883F4D0C1A}">
      <dsp:nvSpPr>
        <dsp:cNvPr id="0" name=""/>
        <dsp:cNvSpPr/>
      </dsp:nvSpPr>
      <dsp:spPr>
        <a:xfrm>
          <a:off x="1142926" y="-17254"/>
          <a:ext cx="3200546" cy="3200546"/>
        </a:xfrm>
        <a:prstGeom prst="circularArrow">
          <a:avLst>
            <a:gd name="adj1" fmla="val 5544"/>
            <a:gd name="adj2" fmla="val 330680"/>
            <a:gd name="adj3" fmla="val 13835513"/>
            <a:gd name="adj4" fmla="val 17349805"/>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38629B8-B85B-4946-97FF-B878E23A4BCC}">
      <dsp:nvSpPr>
        <dsp:cNvPr id="0" name=""/>
        <dsp:cNvSpPr/>
      </dsp:nvSpPr>
      <dsp:spPr>
        <a:xfrm>
          <a:off x="2013198" y="691"/>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rtl="0">
            <a:lnSpc>
              <a:spcPct val="90000"/>
            </a:lnSpc>
            <a:spcBef>
              <a:spcPct val="0"/>
            </a:spcBef>
            <a:spcAft>
              <a:spcPct val="35000"/>
            </a:spcAft>
            <a:buNone/>
          </a:pPr>
          <a:r>
            <a:rPr lang="en-gb" sz="1500" b="0" i="0" u="none" kern="1200" baseline="0">
              <a:latin typeface="Times New Roman" panose="02020603050405020304" pitchFamily="18" charset="0"/>
              <a:cs typeface="Times New Roman" panose="02020603050405020304" pitchFamily="18" charset="0"/>
            </a:rPr>
            <a:t>Planning</a:t>
          </a:r>
        </a:p>
      </dsp:txBody>
      <dsp:txXfrm>
        <a:off x="2048834" y="36327"/>
        <a:ext cx="1388731" cy="658729"/>
      </dsp:txXfrm>
    </dsp:sp>
    <dsp:sp modelId="{69A71580-E96B-401D-BEF7-9467E502DEEF}">
      <dsp:nvSpPr>
        <dsp:cNvPr id="0" name=""/>
        <dsp:cNvSpPr/>
      </dsp:nvSpPr>
      <dsp:spPr>
        <a:xfrm>
          <a:off x="3311236" y="943771"/>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rtl="0">
            <a:lnSpc>
              <a:spcPct val="90000"/>
            </a:lnSpc>
            <a:spcBef>
              <a:spcPct val="0"/>
            </a:spcBef>
            <a:spcAft>
              <a:spcPct val="35000"/>
            </a:spcAft>
            <a:buNone/>
          </a:pPr>
          <a:r>
            <a:rPr lang="en-gb" sz="1500" b="0" i="0" u="none" kern="1200" baseline="0">
              <a:latin typeface="Times New Roman" panose="02020603050405020304" pitchFamily="18" charset="0"/>
              <a:cs typeface="Times New Roman" panose="02020603050405020304" pitchFamily="18" charset="0"/>
            </a:rPr>
            <a:t>Implementation</a:t>
          </a:r>
        </a:p>
      </dsp:txBody>
      <dsp:txXfrm>
        <a:off x="3346872" y="979407"/>
        <a:ext cx="1388731" cy="658729"/>
      </dsp:txXfrm>
    </dsp:sp>
    <dsp:sp modelId="{8D99A38A-A9C0-4854-A142-CBD7FBFBCE2A}">
      <dsp:nvSpPr>
        <dsp:cNvPr id="0" name=""/>
        <dsp:cNvSpPr/>
      </dsp:nvSpPr>
      <dsp:spPr>
        <a:xfrm>
          <a:off x="2815429" y="2469707"/>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rtl="0">
            <a:lnSpc>
              <a:spcPct val="90000"/>
            </a:lnSpc>
            <a:spcBef>
              <a:spcPct val="0"/>
            </a:spcBef>
            <a:spcAft>
              <a:spcPct val="35000"/>
            </a:spcAft>
            <a:buNone/>
          </a:pPr>
          <a:r>
            <a:rPr lang="en-gb" sz="1500" b="0" i="0" u="none" kern="1200" baseline="0">
              <a:latin typeface="Times New Roman" panose="02020603050405020304" pitchFamily="18" charset="0"/>
              <a:cs typeface="Times New Roman" panose="02020603050405020304" pitchFamily="18" charset="0"/>
            </a:rPr>
            <a:t>Monitoring</a:t>
          </a:r>
        </a:p>
      </dsp:txBody>
      <dsp:txXfrm>
        <a:off x="2851065" y="2505343"/>
        <a:ext cx="1388731" cy="658729"/>
      </dsp:txXfrm>
    </dsp:sp>
    <dsp:sp modelId="{10FE11DB-7CB7-4624-B8A9-E5697BFA6576}">
      <dsp:nvSpPr>
        <dsp:cNvPr id="0" name=""/>
        <dsp:cNvSpPr/>
      </dsp:nvSpPr>
      <dsp:spPr>
        <a:xfrm>
          <a:off x="1210966" y="2469707"/>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rtl="0">
            <a:lnSpc>
              <a:spcPct val="90000"/>
            </a:lnSpc>
            <a:spcBef>
              <a:spcPct val="0"/>
            </a:spcBef>
            <a:spcAft>
              <a:spcPct val="35000"/>
            </a:spcAft>
            <a:buNone/>
          </a:pPr>
          <a:r>
            <a:rPr lang="en-gb" sz="1500" b="0" i="0" u="none" kern="1200" baseline="0">
              <a:latin typeface="Times New Roman" panose="02020603050405020304" pitchFamily="18" charset="0"/>
              <a:cs typeface="Times New Roman" panose="02020603050405020304" pitchFamily="18" charset="0"/>
            </a:rPr>
            <a:t>Evaluation</a:t>
          </a:r>
        </a:p>
      </dsp:txBody>
      <dsp:txXfrm>
        <a:off x="1246602" y="2505343"/>
        <a:ext cx="1388731" cy="658729"/>
      </dsp:txXfrm>
    </dsp:sp>
    <dsp:sp modelId="{B301A3F4-FA31-4170-8F11-42C72F58DDD6}">
      <dsp:nvSpPr>
        <dsp:cNvPr id="0" name=""/>
        <dsp:cNvSpPr/>
      </dsp:nvSpPr>
      <dsp:spPr>
        <a:xfrm>
          <a:off x="715159" y="943771"/>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rtl="0">
            <a:lnSpc>
              <a:spcPct val="90000"/>
            </a:lnSpc>
            <a:spcBef>
              <a:spcPct val="0"/>
            </a:spcBef>
            <a:spcAft>
              <a:spcPct val="35000"/>
            </a:spcAft>
            <a:buNone/>
          </a:pPr>
          <a:r>
            <a:rPr lang="en-gb" sz="1500" b="0" i="0" u="none" kern="1200" baseline="0">
              <a:latin typeface="Times New Roman" panose="02020603050405020304" pitchFamily="18" charset="0"/>
              <a:cs typeface="Times New Roman" panose="02020603050405020304" pitchFamily="18" charset="0"/>
            </a:rPr>
            <a:t>Audit/Review</a:t>
          </a:r>
        </a:p>
      </dsp:txBody>
      <dsp:txXfrm>
        <a:off x="750795" y="979407"/>
        <a:ext cx="1388731" cy="65872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d4a6d0-f508-4724-bb5f-777ec876330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6462DCF363F66C4EA400E5053A58A108" ma:contentTypeVersion="14" ma:contentTypeDescription="Új dokumentum létrehozása." ma:contentTypeScope="" ma:versionID="8de5147724b42a8c039a50abd9aba1fd">
  <xsd:schema xmlns:xsd="http://www.w3.org/2001/XMLSchema" xmlns:xs="http://www.w3.org/2001/XMLSchema" xmlns:p="http://schemas.microsoft.com/office/2006/metadata/properties" xmlns:ns3="add4a6d0-f508-4724-bb5f-777ec876330a" xmlns:ns4="d542505b-acf3-4979-83ea-013592833f59" targetNamespace="http://schemas.microsoft.com/office/2006/metadata/properties" ma:root="true" ma:fieldsID="38415e26ae27c0aff444ef8c0a9dfa76" ns3:_="" ns4:_="">
    <xsd:import namespace="add4a6d0-f508-4724-bb5f-777ec876330a"/>
    <xsd:import namespace="d542505b-acf3-4979-83ea-013592833f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_activity"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4a6d0-f508-4724-bb5f-777ec8763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2505b-acf3-4979-83ea-013592833f59"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C89EC9-34B6-48C6-B03A-3364497D005F}">
  <ds:schemaRefs>
    <ds:schemaRef ds:uri="http://schemas.microsoft.com/sharepoint/v3/contenttype/forms"/>
  </ds:schemaRefs>
</ds:datastoreItem>
</file>

<file path=customXml/itemProps2.xml><?xml version="1.0" encoding="utf-8"?>
<ds:datastoreItem xmlns:ds="http://schemas.openxmlformats.org/officeDocument/2006/customXml" ds:itemID="{B8420733-1D7C-46F6-B9E2-C8EC46505B64}">
  <ds:schemaRefs>
    <ds:schemaRef ds:uri="http://schemas.microsoft.com/office/2006/metadata/properties"/>
    <ds:schemaRef ds:uri="http://schemas.microsoft.com/office/infopath/2007/PartnerControls"/>
    <ds:schemaRef ds:uri="add4a6d0-f508-4724-bb5f-777ec876330a"/>
  </ds:schemaRefs>
</ds:datastoreItem>
</file>

<file path=customXml/itemProps3.xml><?xml version="1.0" encoding="utf-8"?>
<ds:datastoreItem xmlns:ds="http://schemas.openxmlformats.org/officeDocument/2006/customXml" ds:itemID="{E29A65EB-FD9E-4CD7-9239-D52F7F0A70E1}">
  <ds:schemaRefs>
    <ds:schemaRef ds:uri="http://schemas.openxmlformats.org/officeDocument/2006/bibliography"/>
  </ds:schemaRefs>
</ds:datastoreItem>
</file>

<file path=customXml/itemProps4.xml><?xml version="1.0" encoding="utf-8"?>
<ds:datastoreItem xmlns:ds="http://schemas.openxmlformats.org/officeDocument/2006/customXml" ds:itemID="{ECEA85B6-6D26-4166-A0E0-913CB070F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4a6d0-f508-4724-bb5f-777ec876330a"/>
    <ds:schemaRef ds:uri="d542505b-acf3-4979-83ea-013592833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5041</Words>
  <Characters>29395</Characters>
  <Application>Microsoft Office Word</Application>
  <DocSecurity>0</DocSecurity>
  <Lines>773</Lines>
  <Paragraphs>419</Paragraphs>
  <ScaleCrop>false</ScaleCrop>
  <Company/>
  <LinksUpToDate>false</LinksUpToDate>
  <CharactersWithSpaces>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Mélypataki Gábor</cp:lastModifiedBy>
  <cp:revision>10</cp:revision>
  <dcterms:created xsi:type="dcterms:W3CDTF">2024-01-14T17:13:00Z</dcterms:created>
  <dcterms:modified xsi:type="dcterms:W3CDTF">2024-08-29T08:42:00Z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0x0101006462DCF363F66C4EA400E5053A58A108</vt:lpwstr>
  </property>
  <property fmtid="{D5CDD505-2E9C-101B-9397-08002B2CF9AE}" pid="3" name="GrammarlyDocumentId">
    <vt:lpwstr>7b762ec1f9b461d7d675e49302c3cb1901a73ec692299618f381c35b9e3d04fa</vt:lpwstr>
  </property>
</Properties>
</file>